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1F" w:rsidRPr="007C1F54" w:rsidRDefault="001E05C0" w:rsidP="004F67C4">
      <w:pPr>
        <w:pStyle w:val="Title"/>
        <w:rPr>
          <w:lang w:val="id-ID"/>
        </w:rPr>
      </w:pPr>
      <w:r>
        <w:rPr>
          <w:noProof/>
          <w:lang w:val="id-ID" w:eastAsia="id-ID"/>
        </w:rPr>
        <w:pict>
          <v:rect id="_x0000_s1032" style="position:absolute;margin-left:-8.25pt;margin-top:-32.5pt;width:498.1pt;height:52.6pt;z-index:251660288" stroked="f">
            <v:textbox style="mso-next-textbox:#_x0000_s1032">
              <w:txbxContent>
                <w:p w:rsidR="00F2631F" w:rsidRPr="007C1F54" w:rsidRDefault="00ED7C7F" w:rsidP="00F2631F">
                  <w:pPr>
                    <w:pStyle w:val="Header"/>
                    <w:jc w:val="left"/>
                    <w:rPr>
                      <w:rStyle w:val="Strong"/>
                      <w:rFonts w:ascii="Book Antiqua" w:hAnsi="Book Antiqua"/>
                      <w:b w:val="0"/>
                      <w:sz w:val="18"/>
                      <w:lang w:val="id-ID"/>
                    </w:rPr>
                  </w:pPr>
                  <w:r w:rsidRPr="00ED7C7F">
                    <w:rPr>
                      <w:rFonts w:ascii="Constantia" w:hAnsi="Constantia" w:cs="Tahoma"/>
                      <w:b/>
                      <w:i/>
                      <w:lang w:val="id-ID"/>
                    </w:rPr>
                    <w:t>Journal of Renewable Energy, Electrical, and Computer Engineering</w:t>
                  </w:r>
                  <w:r w:rsidR="00F2631F" w:rsidRPr="007C1F54">
                    <w:rPr>
                      <w:rFonts w:ascii="Constantia" w:hAnsi="Constantia" w:cs="Tahoma"/>
                      <w:b/>
                      <w:i/>
                      <w:lang w:val="id-ID"/>
                    </w:rPr>
                    <w:t>,</w:t>
                  </w:r>
                  <w:r w:rsidR="00F2631F" w:rsidRPr="007C1F54">
                    <w:rPr>
                      <w:rFonts w:ascii="Constantia" w:hAnsi="Constantia" w:cs="Tahoma"/>
                      <w:b/>
                      <w:i/>
                    </w:rPr>
                    <w:t xml:space="preserve"> </w:t>
                  </w:r>
                  <w:r w:rsidR="00F2631F" w:rsidRPr="007C1F54">
                    <w:rPr>
                      <w:rFonts w:ascii="Constantia" w:hAnsi="Constantia" w:cs="Tahoma"/>
                      <w:b/>
                      <w:i/>
                      <w:lang w:val="id-ID"/>
                    </w:rPr>
                    <w:t>x</w:t>
                  </w:r>
                  <w:r w:rsidR="00F2631F" w:rsidRPr="007C1F54">
                    <w:rPr>
                      <w:rFonts w:ascii="Constantia" w:hAnsi="Constantia" w:cs="Tahoma"/>
                      <w:b/>
                    </w:rPr>
                    <w:t xml:space="preserve"> (</w:t>
                  </w:r>
                  <w:r w:rsidR="00F2631F" w:rsidRPr="007C1F54">
                    <w:rPr>
                      <w:rFonts w:ascii="Constantia" w:hAnsi="Constantia" w:cs="Tahoma"/>
                      <w:b/>
                      <w:lang w:val="id-ID"/>
                    </w:rPr>
                    <w:t>x</w:t>
                  </w:r>
                  <w:r w:rsidR="00F2631F" w:rsidRPr="007C1F54">
                    <w:rPr>
                      <w:rFonts w:ascii="Constantia" w:hAnsi="Constantia" w:cs="Tahoma"/>
                      <w:b/>
                    </w:rPr>
                    <w:t>) (20</w:t>
                  </w:r>
                  <w:r w:rsidR="00F2631F" w:rsidRPr="007C1F54">
                    <w:rPr>
                      <w:rFonts w:ascii="Constantia" w:hAnsi="Constantia" w:cs="Tahoma"/>
                      <w:b/>
                      <w:lang w:val="id-ID"/>
                    </w:rPr>
                    <w:t>xx</w:t>
                  </w:r>
                  <w:r w:rsidR="00F2631F" w:rsidRPr="007C1F54">
                    <w:rPr>
                      <w:rFonts w:ascii="Constantia" w:hAnsi="Constantia" w:cs="Tahoma"/>
                      <w:b/>
                    </w:rPr>
                    <w:t>) x-xx</w:t>
                  </w:r>
                </w:p>
                <w:p w:rsidR="00F2631F" w:rsidRPr="007C1F54" w:rsidRDefault="00F2631F" w:rsidP="00F2631F">
                  <w:pPr>
                    <w:pStyle w:val="Header"/>
                    <w:jc w:val="left"/>
                    <w:rPr>
                      <w:rFonts w:ascii="Constantia" w:hAnsi="Constantia" w:cs="Tahoma"/>
                      <w:bCs/>
                      <w:sz w:val="16"/>
                      <w:szCs w:val="16"/>
                    </w:rPr>
                  </w:pPr>
                  <w:r w:rsidRPr="007C1F54">
                    <w:rPr>
                      <w:rFonts w:ascii="Constantia" w:hAnsi="Constantia" w:cs="Tahoma"/>
                      <w:bCs/>
                      <w:sz w:val="16"/>
                      <w:szCs w:val="16"/>
                      <w:lang w:val="id-ID"/>
                    </w:rPr>
                    <w:t>Volume x, Number x, Month 20xx. xx-xx</w:t>
                  </w:r>
                </w:p>
                <w:p w:rsidR="00F2631F" w:rsidRPr="007C1F54" w:rsidRDefault="00F2631F" w:rsidP="00F2631F">
                  <w:pPr>
                    <w:pStyle w:val="Header"/>
                    <w:jc w:val="left"/>
                    <w:rPr>
                      <w:rFonts w:ascii="Constantia" w:hAnsi="Constantia" w:cs="Tahoma"/>
                      <w:bCs/>
                      <w:sz w:val="16"/>
                      <w:szCs w:val="16"/>
                      <w:lang w:val="id-ID"/>
                    </w:rPr>
                  </w:pPr>
                  <w:r w:rsidRPr="007C1F54">
                    <w:rPr>
                      <w:rFonts w:ascii="Constantia" w:hAnsi="Constantia" w:cs="Tahoma"/>
                      <w:bCs/>
                      <w:sz w:val="16"/>
                      <w:szCs w:val="16"/>
                    </w:rPr>
                    <w:t>eISSN xxxx-xxxx</w:t>
                  </w:r>
                </w:p>
                <w:p w:rsidR="00F2631F" w:rsidRPr="007C1F54" w:rsidRDefault="00F2631F" w:rsidP="00F2631F">
                  <w:pPr>
                    <w:pStyle w:val="Header"/>
                    <w:jc w:val="left"/>
                    <w:rPr>
                      <w:rStyle w:val="Strong"/>
                      <w:rFonts w:ascii="Book Antiqua" w:hAnsi="Book Antiqua"/>
                      <w:i/>
                      <w:lang w:val="id-ID"/>
                    </w:rPr>
                  </w:pPr>
                  <w:r w:rsidRPr="007C1F54">
                    <w:rPr>
                      <w:rStyle w:val="Strong"/>
                      <w:rFonts w:ascii="Book Antiqua" w:hAnsi="Book Antiqua"/>
                      <w:i/>
                      <w:lang w:val="id-ID"/>
                    </w:rPr>
                    <w:t xml:space="preserve">Research </w:t>
                  </w:r>
                  <w:r w:rsidRPr="007C1F54">
                    <w:rPr>
                      <w:rStyle w:val="Strong"/>
                      <w:rFonts w:ascii="Book Antiqua" w:hAnsi="Book Antiqua"/>
                      <w:i/>
                    </w:rPr>
                    <w:t xml:space="preserve">Original Article </w:t>
                  </w:r>
                  <w:r w:rsidRPr="007C1F54">
                    <w:rPr>
                      <w:rStyle w:val="Strong"/>
                      <w:rFonts w:ascii="Book Antiqua" w:hAnsi="Book Antiqua"/>
                      <w:i/>
                      <w:lang w:val="id-ID"/>
                    </w:rPr>
                    <w:t>/Literature Review</w:t>
                  </w:r>
                </w:p>
                <w:p w:rsidR="00F2631F" w:rsidRPr="007C1F54" w:rsidRDefault="00F2631F"/>
              </w:txbxContent>
            </v:textbox>
          </v:rect>
        </w:pict>
      </w:r>
    </w:p>
    <w:p w:rsidR="00F2631F" w:rsidRPr="007C1F54" w:rsidRDefault="001E05C0" w:rsidP="004F67C4">
      <w:pPr>
        <w:pStyle w:val="Title"/>
        <w:rPr>
          <w:lang w:val="id-ID"/>
        </w:rPr>
      </w:pPr>
      <w:r>
        <w:rPr>
          <w:noProof/>
          <w:lang w:val="id-ID" w:eastAsia="id-ID"/>
        </w:rPr>
        <w:pict>
          <v:shapetype id="_x0000_t32" coordsize="21600,21600" o:spt="32" o:oned="t" path="m,l21600,21600e" filled="f">
            <v:path arrowok="t" fillok="f" o:connecttype="none"/>
            <o:lock v:ext="edit" shapetype="t"/>
          </v:shapetype>
          <v:shape id="_x0000_s1034" type="#_x0000_t32" style="position:absolute;margin-left:-2.4pt;margin-top:7.1pt;width:487.45pt;height:.05pt;z-index:251663360" o:connectortype="straight" strokecolor="#548dd4 [1951]" strokeweight="2.25pt"/>
        </w:pict>
      </w:r>
    </w:p>
    <w:p w:rsidR="00F2631F" w:rsidRPr="007C1F54" w:rsidRDefault="00F2631F" w:rsidP="004F67C4">
      <w:pPr>
        <w:pStyle w:val="Title"/>
        <w:rPr>
          <w:lang w:val="id-ID"/>
        </w:rPr>
      </w:pPr>
    </w:p>
    <w:p w:rsidR="004F67C4" w:rsidRDefault="004F67C4" w:rsidP="004F67C4">
      <w:pPr>
        <w:pStyle w:val="Title"/>
        <w:rPr>
          <w:lang w:val="id-ID"/>
        </w:rPr>
      </w:pPr>
      <w:r>
        <w:rPr>
          <w:lang w:val="id-ID"/>
        </w:rPr>
        <w:t xml:space="preserve">The Effect of Charcoal on the Improvement of Grounding Resistance as a Soil Treatment in Reducing Grounding Resistance </w:t>
      </w:r>
    </w:p>
    <w:p w:rsidR="00F25D9F" w:rsidRPr="007C1F54" w:rsidRDefault="00F25D9F" w:rsidP="004F67C4">
      <w:pPr>
        <w:pStyle w:val="Title"/>
        <w:rPr>
          <w:lang w:val="id-ID"/>
        </w:rPr>
      </w:pPr>
    </w:p>
    <w:p w:rsidR="00B47489" w:rsidRPr="007C1F54" w:rsidRDefault="00876822" w:rsidP="004F67C4">
      <w:pPr>
        <w:pStyle w:val="Title"/>
        <w:rPr>
          <w:lang w:val="id-ID"/>
        </w:rPr>
      </w:pPr>
      <w:r w:rsidRPr="007C1F54">
        <w:rPr>
          <w:rFonts w:cs="Book Antiqua"/>
          <w:lang w:val="id-ID"/>
        </w:rPr>
        <w:t></w:t>
      </w:r>
      <w:r w:rsidRPr="007C1F54">
        <w:rPr>
          <w:rFonts w:cs="Book Antiqua"/>
          <w:lang w:val="id-ID"/>
        </w:rPr>
        <w:t></w:t>
      </w:r>
      <w:r w:rsidRPr="007C1F54">
        <w:rPr>
          <w:rFonts w:cs="Book Antiqua"/>
          <w:lang w:val="id-ID"/>
        </w:rPr>
        <w:t></w:t>
      </w:r>
      <w:r w:rsidRPr="007C1F54">
        <w:rPr>
          <w:rFonts w:cs="Book Antiqua"/>
          <w:lang w:val="id-ID"/>
        </w:rPr>
        <w:t></w:t>
      </w:r>
      <w:r w:rsidRPr="007C1F54">
        <w:rPr>
          <w:rFonts w:cs="Book Antiqua"/>
          <w:lang w:val="id-ID"/>
        </w:rPr>
        <w:t></w:t>
      </w:r>
      <w:r w:rsidRPr="007C1F54">
        <w:rPr>
          <w:rFonts w:cs="Book Antiqua"/>
          <w:lang w:val="id-ID"/>
        </w:rPr>
        <w:t></w:t>
      </w:r>
      <w:r w:rsidRPr="007C1F54">
        <w:rPr>
          <w:rFonts w:cs="Book Antiqua"/>
          <w:lang w:val="id-ID"/>
        </w:rPr>
        <w:t></w:t>
      </w:r>
      <w:r w:rsidRPr="007C1F54">
        <w:rPr>
          <w:rFonts w:cs="Book Antiqua"/>
          <w:lang w:val="id-ID"/>
        </w:rPr>
        <w:t></w:t>
      </w:r>
    </w:p>
    <w:p w:rsidR="00876822" w:rsidRPr="007C1F54" w:rsidRDefault="004F67C4" w:rsidP="00E817BB">
      <w:pPr>
        <w:spacing w:line="240" w:lineRule="exact"/>
        <w:ind w:right="2852"/>
        <w:jc w:val="left"/>
        <w:rPr>
          <w:rFonts w:ascii="Book Antiqua" w:hAnsi="Book Antiqua" w:cs="Book Antiqua"/>
          <w:b/>
          <w:bCs/>
          <w:sz w:val="18"/>
          <w:szCs w:val="18"/>
          <w:lang w:val="id-ID"/>
        </w:rPr>
      </w:pPr>
      <w:r>
        <w:rPr>
          <w:rFonts w:ascii="Book Antiqua" w:hAnsi="Book Antiqua"/>
          <w:b/>
          <w:sz w:val="18"/>
          <w:szCs w:val="18"/>
        </w:rPr>
        <w:t>Partaonan Harahap</w:t>
      </w:r>
      <w:r w:rsidR="00DA0AC1" w:rsidRPr="00ED7C7F">
        <w:rPr>
          <w:rFonts w:ascii="Wingdings" w:hAnsi="Wingdings"/>
          <w:sz w:val="18"/>
          <w:szCs w:val="18"/>
          <w:vertAlign w:val="superscript"/>
          <w:lang w:val="id-ID"/>
        </w:rPr>
        <w:t></w:t>
      </w:r>
      <w:r w:rsidR="00E817BB" w:rsidRPr="007C1F54">
        <w:rPr>
          <w:rFonts w:ascii="Book Antiqua" w:hAnsi="Book Antiqua"/>
          <w:sz w:val="18"/>
          <w:szCs w:val="18"/>
          <w:vertAlign w:val="superscript"/>
          <w:lang w:val="id-ID"/>
        </w:rPr>
        <w:t>1</w:t>
      </w:r>
      <w:r w:rsidR="00970B42" w:rsidRPr="007C1F54">
        <w:rPr>
          <w:rFonts w:ascii="Book Antiqua" w:hAnsi="Book Antiqua" w:cs="Book Antiqua"/>
          <w:b/>
          <w:bCs/>
          <w:sz w:val="18"/>
          <w:szCs w:val="18"/>
          <w:lang w:val="id-ID"/>
        </w:rPr>
        <w:t xml:space="preserve"> </w:t>
      </w:r>
      <w:r>
        <w:rPr>
          <w:rFonts w:ascii="Book Antiqua" w:hAnsi="Book Antiqua"/>
          <w:b/>
          <w:sz w:val="18"/>
          <w:szCs w:val="18"/>
        </w:rPr>
        <w:t>Arnawan Hasibuan</w:t>
      </w:r>
      <w:r w:rsidR="00E817BB" w:rsidRPr="007C1F54">
        <w:rPr>
          <w:rFonts w:ascii="Book Antiqua" w:hAnsi="Book Antiqua"/>
          <w:sz w:val="18"/>
          <w:szCs w:val="18"/>
          <w:vertAlign w:val="superscript"/>
          <w:lang w:val="id-ID"/>
        </w:rPr>
        <w:t>2</w:t>
      </w:r>
      <w:r w:rsidR="00876822" w:rsidRPr="007C1F54">
        <w:rPr>
          <w:rFonts w:ascii="Book Antiqua" w:hAnsi="Book Antiqua"/>
          <w:b/>
          <w:sz w:val="18"/>
          <w:szCs w:val="18"/>
        </w:rPr>
        <w:t xml:space="preserve"> </w:t>
      </w:r>
      <w:r w:rsidR="00876822" w:rsidRPr="007C1F54">
        <w:rPr>
          <w:rFonts w:ascii="Book Antiqua" w:hAnsi="Book Antiqua"/>
          <w:b/>
          <w:sz w:val="18"/>
          <w:szCs w:val="18"/>
          <w:lang w:val="id-ID"/>
        </w:rPr>
        <w:t xml:space="preserve"> </w:t>
      </w:r>
      <w:r w:rsidR="00C441E9" w:rsidRPr="007C1F54">
        <w:rPr>
          <w:rFonts w:ascii="Book Antiqua" w:hAnsi="Book Antiqua"/>
          <w:b/>
          <w:sz w:val="18"/>
          <w:szCs w:val="18"/>
          <w:lang w:val="id-ID"/>
        </w:rPr>
        <w:t>(</w:t>
      </w:r>
      <w:r w:rsidR="00876822" w:rsidRPr="007C1F54">
        <w:rPr>
          <w:rFonts w:ascii="Book Antiqua" w:hAnsi="Book Antiqua"/>
          <w:b/>
          <w:sz w:val="18"/>
          <w:szCs w:val="18"/>
        </w:rPr>
        <w:t>Without academic title</w:t>
      </w:r>
      <w:r w:rsidR="00C441E9" w:rsidRPr="007C1F54">
        <w:rPr>
          <w:rFonts w:ascii="Book Antiqua" w:hAnsi="Book Antiqua"/>
          <w:b/>
          <w:sz w:val="18"/>
          <w:szCs w:val="18"/>
          <w:lang w:val="id-ID"/>
        </w:rPr>
        <w:t>)</w:t>
      </w:r>
    </w:p>
    <w:p w:rsidR="00876822" w:rsidRPr="007C1F54" w:rsidRDefault="00E817BB" w:rsidP="00E817BB">
      <w:pPr>
        <w:spacing w:line="240" w:lineRule="exact"/>
        <w:ind w:right="568"/>
        <w:jc w:val="left"/>
        <w:rPr>
          <w:rFonts w:ascii="Book Antiqua" w:hAnsi="Book Antiqua"/>
          <w:sz w:val="18"/>
          <w:szCs w:val="18"/>
          <w:lang w:val="id-ID"/>
        </w:rPr>
      </w:pPr>
      <w:r w:rsidRPr="007C1F54">
        <w:rPr>
          <w:rFonts w:ascii="Book Antiqua" w:hAnsi="Book Antiqua"/>
          <w:sz w:val="18"/>
          <w:szCs w:val="18"/>
          <w:vertAlign w:val="superscript"/>
          <w:lang w:val="id-ID"/>
        </w:rPr>
        <w:t>1</w:t>
      </w:r>
      <w:r w:rsidR="004F67C4">
        <w:rPr>
          <w:rFonts w:ascii="Book Antiqua" w:hAnsi="Book Antiqua"/>
          <w:sz w:val="18"/>
          <w:szCs w:val="18"/>
          <w:lang w:val="id-ID"/>
        </w:rPr>
        <w:t xml:space="preserve">Department of </w:t>
      </w:r>
      <w:r w:rsidR="004F67C4" w:rsidRPr="004F67C4">
        <w:rPr>
          <w:rFonts w:ascii="Book Antiqua" w:hAnsi="Book Antiqua"/>
          <w:sz w:val="18"/>
        </w:rPr>
        <w:t>Electrical Engineering</w:t>
      </w:r>
      <w:r w:rsidR="00876822" w:rsidRPr="007C1F54">
        <w:rPr>
          <w:rFonts w:ascii="Book Antiqua" w:hAnsi="Book Antiqua"/>
          <w:sz w:val="18"/>
          <w:szCs w:val="18"/>
        </w:rPr>
        <w:t xml:space="preserve">, </w:t>
      </w:r>
      <w:r w:rsidR="004F67C4">
        <w:rPr>
          <w:rFonts w:ascii="Book Antiqua" w:hAnsi="Book Antiqua"/>
          <w:sz w:val="18"/>
          <w:szCs w:val="18"/>
        </w:rPr>
        <w:t>Muhammadiyah University</w:t>
      </w:r>
      <w:r w:rsidR="00876822" w:rsidRPr="007C1F54">
        <w:rPr>
          <w:rFonts w:ascii="Book Antiqua" w:hAnsi="Book Antiqua"/>
          <w:sz w:val="18"/>
          <w:szCs w:val="18"/>
        </w:rPr>
        <w:t xml:space="preserve">, </w:t>
      </w:r>
      <w:r w:rsidR="00B97F50" w:rsidRPr="00B97F50">
        <w:rPr>
          <w:rFonts w:ascii="Book Antiqua" w:hAnsi="Book Antiqua" w:cs="Arial"/>
          <w:color w:val="202124"/>
          <w:sz w:val="18"/>
          <w:szCs w:val="18"/>
          <w:shd w:val="clear" w:color="auto" w:fill="FFFFFF"/>
        </w:rPr>
        <w:t>Jl Kapt Mukhtar Basri Ba No 3 Glugur Darat II</w:t>
      </w:r>
      <w:r w:rsidR="00B97F50">
        <w:rPr>
          <w:rFonts w:ascii="Book Antiqua" w:hAnsi="Book Antiqua"/>
          <w:sz w:val="18"/>
          <w:szCs w:val="18"/>
        </w:rPr>
        <w:t>, Medan, 20238, Indonesia</w:t>
      </w:r>
      <w:r w:rsidRPr="007C1F54">
        <w:rPr>
          <w:rFonts w:ascii="Book Antiqua" w:hAnsi="Book Antiqua"/>
          <w:sz w:val="18"/>
          <w:szCs w:val="18"/>
          <w:lang w:val="id-ID"/>
        </w:rPr>
        <w:t xml:space="preserve">, </w:t>
      </w:r>
      <w:r w:rsidRPr="00B97F50">
        <w:rPr>
          <w:rFonts w:ascii="Book Antiqua" w:hAnsi="Book Antiqua"/>
          <w:sz w:val="18"/>
          <w:szCs w:val="18"/>
          <w:highlight w:val="yellow"/>
          <w:lang w:val="id-ID"/>
        </w:rPr>
        <w:t>email of the first author</w:t>
      </w:r>
    </w:p>
    <w:p w:rsidR="00E817BB" w:rsidRPr="007C1F54" w:rsidRDefault="00E817BB" w:rsidP="00E817BB">
      <w:pPr>
        <w:spacing w:line="240" w:lineRule="exact"/>
        <w:ind w:right="568"/>
        <w:jc w:val="left"/>
        <w:rPr>
          <w:rFonts w:ascii="Book Antiqua" w:hAnsi="Book Antiqua"/>
          <w:sz w:val="18"/>
          <w:szCs w:val="18"/>
          <w:lang w:val="id-ID"/>
        </w:rPr>
      </w:pPr>
      <w:r w:rsidRPr="007C1F54">
        <w:rPr>
          <w:rFonts w:ascii="Book Antiqua" w:hAnsi="Book Antiqua"/>
          <w:sz w:val="18"/>
          <w:szCs w:val="18"/>
          <w:vertAlign w:val="superscript"/>
          <w:lang w:val="id-ID"/>
        </w:rPr>
        <w:t>2</w:t>
      </w:r>
      <w:r w:rsidRPr="007C1F54">
        <w:rPr>
          <w:rFonts w:ascii="Book Antiqua" w:hAnsi="Book Antiqua"/>
          <w:sz w:val="18"/>
          <w:szCs w:val="18"/>
          <w:lang w:val="id-ID"/>
        </w:rPr>
        <w:t xml:space="preserve">Department of </w:t>
      </w:r>
      <w:r w:rsidR="00B97F50" w:rsidRPr="004F67C4">
        <w:rPr>
          <w:rFonts w:ascii="Book Antiqua" w:hAnsi="Book Antiqua"/>
          <w:sz w:val="18"/>
        </w:rPr>
        <w:t>Electrical Engineering</w:t>
      </w:r>
      <w:r w:rsidRPr="007C1F54">
        <w:rPr>
          <w:rFonts w:ascii="Book Antiqua" w:hAnsi="Book Antiqua"/>
          <w:sz w:val="18"/>
          <w:szCs w:val="18"/>
        </w:rPr>
        <w:t xml:space="preserve">, </w:t>
      </w:r>
      <w:r w:rsidR="00B97F50">
        <w:rPr>
          <w:rFonts w:ascii="Book Antiqua" w:hAnsi="Book Antiqua"/>
          <w:sz w:val="18"/>
          <w:szCs w:val="18"/>
        </w:rPr>
        <w:t>Malikussaleh University</w:t>
      </w:r>
      <w:r w:rsidRPr="007C1F54">
        <w:rPr>
          <w:rFonts w:ascii="Book Antiqua" w:hAnsi="Book Antiqua"/>
          <w:sz w:val="18"/>
          <w:szCs w:val="18"/>
        </w:rPr>
        <w:t xml:space="preserve">, </w:t>
      </w:r>
      <w:r w:rsidR="00B97F50">
        <w:rPr>
          <w:rFonts w:ascii="Book Antiqua" w:hAnsi="Book Antiqua"/>
          <w:sz w:val="18"/>
          <w:szCs w:val="18"/>
        </w:rPr>
        <w:t>Bukit Indah, Lhokseumawe, 24351</w:t>
      </w:r>
      <w:r w:rsidRPr="007C1F54">
        <w:rPr>
          <w:rFonts w:ascii="Book Antiqua" w:hAnsi="Book Antiqua"/>
          <w:sz w:val="18"/>
          <w:szCs w:val="18"/>
        </w:rPr>
        <w:t xml:space="preserve">, </w:t>
      </w:r>
      <w:r w:rsidR="00B97F50">
        <w:rPr>
          <w:rFonts w:ascii="Book Antiqua" w:hAnsi="Book Antiqua"/>
          <w:sz w:val="18"/>
          <w:szCs w:val="18"/>
        </w:rPr>
        <w:t>Indonesia</w:t>
      </w:r>
      <w:r w:rsidRPr="007C1F54">
        <w:rPr>
          <w:rFonts w:ascii="Book Antiqua" w:hAnsi="Book Antiqua"/>
          <w:sz w:val="18"/>
          <w:szCs w:val="18"/>
          <w:lang w:val="id-ID"/>
        </w:rPr>
        <w:t xml:space="preserve">, </w:t>
      </w:r>
      <w:r w:rsidR="00B97F50">
        <w:rPr>
          <w:rFonts w:ascii="Book Antiqua" w:hAnsi="Book Antiqua"/>
          <w:sz w:val="18"/>
          <w:szCs w:val="18"/>
        </w:rPr>
        <w:t>arnawan@unimal.ac.id</w:t>
      </w:r>
      <w:r w:rsidR="00B97F50" w:rsidRPr="007C1F54">
        <w:rPr>
          <w:rFonts w:ascii="Book Antiqua" w:hAnsi="Book Antiqua"/>
          <w:sz w:val="18"/>
          <w:szCs w:val="18"/>
          <w:lang w:val="id-ID"/>
        </w:rPr>
        <w:t xml:space="preserve"> </w:t>
      </w:r>
    </w:p>
    <w:p w:rsidR="00876822" w:rsidRPr="007C1F54" w:rsidRDefault="00E817BB" w:rsidP="00E817BB">
      <w:pPr>
        <w:spacing w:line="240" w:lineRule="exact"/>
        <w:ind w:right="568"/>
        <w:jc w:val="left"/>
        <w:rPr>
          <w:rFonts w:ascii="Book Antiqua" w:hAnsi="Book Antiqua"/>
          <w:sz w:val="18"/>
          <w:szCs w:val="18"/>
          <w:lang w:val="id-ID"/>
        </w:rPr>
      </w:pPr>
      <w:r w:rsidRPr="00ED7C7F">
        <w:rPr>
          <w:rFonts w:ascii="Wingdings" w:hAnsi="Wingdings"/>
          <w:sz w:val="18"/>
          <w:szCs w:val="18"/>
          <w:vertAlign w:val="superscript"/>
          <w:lang w:val="id-ID"/>
        </w:rPr>
        <w:t></w:t>
      </w:r>
      <w:r w:rsidRPr="007C1F54">
        <w:rPr>
          <w:rFonts w:ascii="Book Antiqua" w:hAnsi="Book Antiqua"/>
          <w:sz w:val="18"/>
          <w:szCs w:val="18"/>
          <w:lang w:val="id-ID"/>
        </w:rPr>
        <w:t xml:space="preserve">Corresponding Author: </w:t>
      </w:r>
      <w:r w:rsidR="00876822" w:rsidRPr="007C1F54">
        <w:rPr>
          <w:rFonts w:ascii="Book Antiqua" w:hAnsi="Book Antiqua"/>
          <w:b/>
          <w:sz w:val="18"/>
          <w:szCs w:val="18"/>
          <w:lang w:val="id-ID"/>
        </w:rPr>
        <w:t xml:space="preserve">Email of the </w:t>
      </w:r>
      <w:r w:rsidRPr="007C1F54">
        <w:rPr>
          <w:rFonts w:ascii="Book Antiqua" w:hAnsi="Book Antiqua"/>
          <w:b/>
          <w:sz w:val="18"/>
          <w:szCs w:val="18"/>
          <w:lang w:val="id-ID"/>
        </w:rPr>
        <w:t>corresponding author</w:t>
      </w:r>
      <w:r w:rsidR="00ED7C7F">
        <w:rPr>
          <w:rFonts w:ascii="Book Antiqua" w:hAnsi="Book Antiqua"/>
          <w:b/>
          <w:sz w:val="18"/>
          <w:szCs w:val="18"/>
          <w:lang w:val="id-ID"/>
        </w:rPr>
        <w:t xml:space="preserve"> | Phone: +628xxxx  (</w:t>
      </w:r>
      <w:r w:rsidR="00C441E9" w:rsidRPr="007C1F54">
        <w:rPr>
          <w:rFonts w:ascii="Book Antiqua" w:hAnsi="Book Antiqua"/>
          <w:b/>
          <w:sz w:val="18"/>
          <w:szCs w:val="18"/>
          <w:lang w:val="id-ID"/>
        </w:rPr>
        <w:t>write your number phone for notice of accepted)</w:t>
      </w:r>
    </w:p>
    <w:p w:rsidR="004444D0" w:rsidRPr="007C1F54" w:rsidRDefault="004444D0" w:rsidP="00E817BB">
      <w:pPr>
        <w:spacing w:line="240" w:lineRule="exact"/>
        <w:ind w:right="568"/>
        <w:jc w:val="left"/>
        <w:rPr>
          <w:rFonts w:ascii="Book Antiqua" w:hAnsi="Book Antiqua"/>
          <w:sz w:val="18"/>
          <w:szCs w:val="18"/>
          <w:lang w:val="id-ID"/>
        </w:rPr>
      </w:pPr>
    </w:p>
    <w:tbl>
      <w:tblPr>
        <w:tblStyle w:val="TableGrid"/>
        <w:tblW w:w="0" w:type="auto"/>
        <w:tblInd w:w="108" w:type="dxa"/>
        <w:tblBorders>
          <w:top w:val="single" w:sz="12" w:space="0" w:color="0070C0"/>
          <w:left w:val="none" w:sz="0" w:space="0" w:color="auto"/>
          <w:bottom w:val="single" w:sz="12" w:space="0" w:color="0070C0"/>
          <w:right w:val="none" w:sz="0" w:space="0" w:color="auto"/>
          <w:insideH w:val="single" w:sz="12" w:space="0" w:color="0070C0"/>
          <w:insideV w:val="single" w:sz="12" w:space="0" w:color="0070C0"/>
        </w:tblBorders>
        <w:tblLook w:val="04A0"/>
      </w:tblPr>
      <w:tblGrid>
        <w:gridCol w:w="9639"/>
      </w:tblGrid>
      <w:tr w:rsidR="004444D0" w:rsidRPr="007C1F54" w:rsidTr="007C1F54">
        <w:tc>
          <w:tcPr>
            <w:tcW w:w="9639" w:type="dxa"/>
            <w:shd w:val="clear" w:color="auto" w:fill="auto"/>
          </w:tcPr>
          <w:p w:rsidR="004444D0" w:rsidRPr="007C1F54" w:rsidRDefault="004444D0" w:rsidP="004444D0">
            <w:pPr>
              <w:pStyle w:val="Body"/>
              <w:ind w:firstLine="0"/>
              <w:jc w:val="left"/>
              <w:rPr>
                <w:rFonts w:ascii="Book Antiqua" w:hAnsi="Book Antiqua"/>
                <w:b/>
                <w:sz w:val="22"/>
              </w:rPr>
            </w:pPr>
            <w:r w:rsidRPr="007C1F54">
              <w:rPr>
                <w:rFonts w:ascii="Book Antiqua" w:hAnsi="Book Antiqua"/>
                <w:b/>
                <w:sz w:val="22"/>
              </w:rPr>
              <w:t>Abstract</w:t>
            </w:r>
          </w:p>
          <w:p w:rsidR="00FB2FC8" w:rsidRPr="00FB2FC8" w:rsidRDefault="00FB2FC8" w:rsidP="00FB2FC8">
            <w:pPr>
              <w:rPr>
                <w:rFonts w:ascii="Book Antiqua" w:hAnsi="Book Antiqua"/>
                <w:color w:val="000000"/>
                <w:sz w:val="18"/>
                <w:lang w:val="id-ID"/>
              </w:rPr>
            </w:pPr>
            <w:r w:rsidRPr="00FB2FC8">
              <w:rPr>
                <w:rFonts w:ascii="Book Antiqua" w:hAnsi="Book Antiqua"/>
                <w:color w:val="000000"/>
                <w:sz w:val="18"/>
                <w:lang w:val="id-ID"/>
              </w:rPr>
              <w:t>Current technological developments are very competitive with each other, both in electric power distribution systems or electronic equipment. Disturbances that occur are usually caused by short circuits and ground disturbances, or lightning strikes. These disturbances will result in a voltage drop or increase in voltage, which results in decreased system stability, endangers people's lives, and can damage electronic equipment. Coconut Shell Charcoal has a lower resistivity value than soil and has a larger pore structure to absorb more water, and has conductive properties. The results obtained from the comparison using dry coconut shell charcoal and wet coconut shell charcoal show that measurements using wet coconut shell charcoal are better (less resistance) than using dry coconut shell charcoal. Soil resistivity measurements will be much better at the maximum depth than the usual depth (110 cm), better than 10cm.</w:t>
            </w:r>
          </w:p>
          <w:p w:rsidR="004444D0" w:rsidRPr="00FB2FC8" w:rsidRDefault="004444D0" w:rsidP="00FB2FC8">
            <w:pPr>
              <w:spacing w:line="240" w:lineRule="exact"/>
              <w:ind w:right="568"/>
              <w:jc w:val="left"/>
              <w:rPr>
                <w:rFonts w:ascii="Book Antiqua" w:hAnsi="Book Antiqua"/>
                <w:sz w:val="18"/>
                <w:szCs w:val="18"/>
              </w:rPr>
            </w:pPr>
            <w:r w:rsidRPr="007C1F54">
              <w:rPr>
                <w:rFonts w:ascii="Book Antiqua" w:hAnsi="Book Antiqua"/>
                <w:b/>
                <w:sz w:val="18"/>
                <w:szCs w:val="18"/>
              </w:rPr>
              <w:t>Keywords:</w:t>
            </w:r>
            <w:r w:rsidRPr="007C1F54">
              <w:rPr>
                <w:rFonts w:ascii="Book Antiqua" w:hAnsi="Book Antiqua"/>
                <w:sz w:val="18"/>
                <w:szCs w:val="18"/>
              </w:rPr>
              <w:t xml:space="preserve"> </w:t>
            </w:r>
            <w:r w:rsidR="00FB2FC8">
              <w:t>rod electrodes, soil disturbance, charcoal, resistivity</w:t>
            </w:r>
          </w:p>
        </w:tc>
      </w:tr>
    </w:tbl>
    <w:p w:rsidR="00901A32" w:rsidRPr="007C1F54" w:rsidRDefault="00901A32" w:rsidP="004444D0">
      <w:pPr>
        <w:rPr>
          <w:sz w:val="22"/>
          <w:lang w:val="id-ID"/>
        </w:rPr>
      </w:pPr>
      <w:bookmarkStart w:id="0" w:name="_GoBack"/>
      <w:bookmarkEnd w:id="0"/>
    </w:p>
    <w:p w:rsidR="00886CF3" w:rsidRPr="00FB2FC8" w:rsidRDefault="00886CF3" w:rsidP="00FB2FC8">
      <w:pPr>
        <w:rPr>
          <w:sz w:val="22"/>
        </w:rPr>
        <w:sectPr w:rsidR="00886CF3" w:rsidRPr="00FB2FC8" w:rsidSect="00C441E9">
          <w:headerReference w:type="even" r:id="rId8"/>
          <w:headerReference w:type="default" r:id="rId9"/>
          <w:footerReference w:type="even" r:id="rId10"/>
          <w:footerReference w:type="default" r:id="rId11"/>
          <w:endnotePr>
            <w:numFmt w:val="decimal"/>
          </w:endnotePr>
          <w:pgSz w:w="11907" w:h="16840" w:code="9"/>
          <w:pgMar w:top="851" w:right="1134" w:bottom="851" w:left="1134" w:header="850" w:footer="567" w:gutter="0"/>
          <w:cols w:space="1152"/>
          <w:noEndnote/>
          <w:docGrid w:linePitch="272"/>
        </w:sectPr>
      </w:pPr>
    </w:p>
    <w:p w:rsidR="00901A32" w:rsidRPr="007C1F54" w:rsidRDefault="003B5EE2" w:rsidP="001F2E40">
      <w:pPr>
        <w:pStyle w:val="Heading1"/>
        <w:rPr>
          <w:lang w:val="id-ID"/>
        </w:rPr>
      </w:pPr>
      <w:r w:rsidRPr="007C1F54">
        <w:rPr>
          <w:caps w:val="0"/>
        </w:rPr>
        <w:lastRenderedPageBreak/>
        <w:t>Introduction</w:t>
      </w:r>
      <w:r w:rsidR="002A5A11" w:rsidRPr="007C1F54">
        <w:t xml:space="preserve"> </w:t>
      </w:r>
    </w:p>
    <w:p w:rsidR="00FB2FC8" w:rsidRPr="00FB2FC8" w:rsidRDefault="00FB2FC8" w:rsidP="00FB2FC8">
      <w:pPr>
        <w:ind w:firstLine="360"/>
        <w:rPr>
          <w:rFonts w:ascii="Book Antiqua" w:hAnsi="Book Antiqua"/>
          <w:sz w:val="18"/>
          <w:lang w:val="id-ID"/>
        </w:rPr>
      </w:pPr>
      <w:r w:rsidRPr="00FB2FC8">
        <w:rPr>
          <w:rFonts w:ascii="Book Antiqua" w:hAnsi="Book Antiqua"/>
          <w:color w:val="000000"/>
          <w:sz w:val="18"/>
          <w:lang w:val="id-ID"/>
        </w:rPr>
        <w:t>Current technological developments are very competitive, whether in electric power distribution systems or electronic equipment. The disturbances that occur are usually caused by short circuits and ground disturbances, or lightning strikes. These disturbances will result in a decrease in voltage or an increase in voltage, which results in decreased system stability, endangers people's lives, and can damage electronic equipment. The ground connection protects communication and personal equipment against lightning hazards or faults in the power system and can also serve as a system. To plan a grounding system, several factors need to be considered, including soil type resistance, soil structure, environmental conditions, cost, size, and shape of the system.</w:t>
      </w:r>
    </w:p>
    <w:p w:rsidR="00FB2FC8" w:rsidRPr="00FB2FC8" w:rsidRDefault="00FB2FC8" w:rsidP="00FB2FC8">
      <w:pPr>
        <w:ind w:firstLine="360"/>
        <w:rPr>
          <w:rFonts w:ascii="Book Antiqua" w:hAnsi="Book Antiqua"/>
          <w:sz w:val="18"/>
          <w:lang w:val="id-ID"/>
        </w:rPr>
      </w:pPr>
      <w:r w:rsidRPr="00FB2FC8">
        <w:rPr>
          <w:rFonts w:ascii="Book Antiqua" w:hAnsi="Book Antiqua"/>
          <w:color w:val="000000"/>
          <w:sz w:val="18"/>
          <w:lang w:val="id-ID"/>
        </w:rPr>
        <w:t>Equipment grounding is the connection of parts of electrical equipment that are not normally energized by the current. Its purpose is to limit the voltage between the non-energized parts of the equipment and between the parts</w:t>
      </w:r>
    </w:p>
    <w:p w:rsidR="00FB2FC8" w:rsidRPr="00FB2FC8" w:rsidRDefault="00FB2FC8" w:rsidP="00FB2FC8">
      <w:pPr>
        <w:rPr>
          <w:rFonts w:ascii="Book Antiqua" w:hAnsi="Book Antiqua"/>
          <w:sz w:val="18"/>
          <w:lang w:val="id-ID"/>
        </w:rPr>
      </w:pPr>
      <w:r w:rsidRPr="00FB2FC8">
        <w:rPr>
          <w:rFonts w:ascii="Book Antiqua" w:hAnsi="Book Antiqua"/>
          <w:color w:val="000000"/>
          <w:sz w:val="18"/>
          <w:lang w:val="id-ID"/>
        </w:rPr>
        <w:t xml:space="preserve">this part with the land comes to a price that is safe for all operating conditions, both normal conditions and when a disturbance occurs. </w:t>
      </w:r>
      <w:r w:rsidRPr="00FB2FC8">
        <w:rPr>
          <w:rFonts w:ascii="Book Antiqua" w:hAnsi="Book Antiqua"/>
          <w:sz w:val="18"/>
        </w:rPr>
        <w:t>The main purpose of grounding is to create a low impedance (low resistance) path to the earth's surface for electric waves and transient voltages. Lighting, electric currents, circuit switching and electrostatic discharge are common causes of an electrical surge or transient voltages. An effective grounding system will minimize this effect. Soil resistance is the main key determining the electrode resistance and at what depth the pins must be installed to obtain low resistance. Steel electrodes are used as a conductor for distribution channels and grounding substations.</w:t>
      </w:r>
    </w:p>
    <w:p w:rsidR="00FB2FC8" w:rsidRPr="00FB2FC8" w:rsidRDefault="00FB2FC8" w:rsidP="00FB2FC8">
      <w:pPr>
        <w:ind w:firstLine="360"/>
        <w:rPr>
          <w:rFonts w:ascii="Book Antiqua" w:hAnsi="Book Antiqua"/>
          <w:sz w:val="18"/>
          <w:lang w:val="id-ID"/>
        </w:rPr>
      </w:pPr>
      <w:r w:rsidRPr="00FB2FC8">
        <w:rPr>
          <w:rFonts w:ascii="Book Antiqua" w:hAnsi="Book Antiqua"/>
          <w:sz w:val="18"/>
        </w:rPr>
        <w:t>The containment system is an important factor in the effort to secure (protection) the electric power system when a disturbance occurs due to overcurrent</w:t>
      </w:r>
      <w:r w:rsidR="00272094">
        <w:rPr>
          <w:rFonts w:ascii="Book Antiqua" w:hAnsi="Book Antiqua"/>
          <w:sz w:val="18"/>
        </w:rPr>
        <w:t xml:space="preserve"> and overvoltage to the earth (A. Syakur., 2008)</w:t>
      </w:r>
      <w:r w:rsidRPr="00FB2FC8">
        <w:rPr>
          <w:rFonts w:ascii="Book Antiqua" w:hAnsi="Book Antiqua"/>
          <w:sz w:val="18"/>
        </w:rPr>
        <w:t xml:space="preserve">. According to its function, the grounding system is divided into two parts: the neutral grounding of the power system and the grounding of the equipment. The neutral grounding of the power system aims to limit the voltages in the undisturbed phases. The equipment was earthing to prevent the occurrence of dangerous touch voltages and obtain a small or low impedance from the short circuit current to the ground </w:t>
      </w:r>
      <w:r w:rsidR="00272094">
        <w:rPr>
          <w:rFonts w:ascii="Book Antiqua" w:hAnsi="Book Antiqua"/>
          <w:sz w:val="18"/>
        </w:rPr>
        <w:t>(</w:t>
      </w:r>
      <w:r w:rsidR="00272094" w:rsidRPr="00272094">
        <w:rPr>
          <w:rFonts w:ascii="Book Antiqua" w:hAnsi="Book Antiqua"/>
          <w:sz w:val="18"/>
          <w:szCs w:val="18"/>
        </w:rPr>
        <w:t>TS Hutahuruk.</w:t>
      </w:r>
      <w:r w:rsidR="00272094">
        <w:rPr>
          <w:rFonts w:ascii="Book Antiqua" w:hAnsi="Book Antiqua"/>
          <w:sz w:val="18"/>
          <w:szCs w:val="18"/>
        </w:rPr>
        <w:t>,</w:t>
      </w:r>
      <w:r w:rsidR="00272094" w:rsidRPr="00CB4840">
        <w:rPr>
          <w:rFonts w:ascii="Book Antiqua" w:hAnsi="Book Antiqua"/>
          <w:sz w:val="18"/>
          <w:szCs w:val="18"/>
        </w:rPr>
        <w:t xml:space="preserve"> 1991</w:t>
      </w:r>
      <w:r w:rsidR="00272094">
        <w:rPr>
          <w:rFonts w:ascii="Book Antiqua" w:hAnsi="Book Antiqua"/>
          <w:sz w:val="18"/>
          <w:szCs w:val="18"/>
        </w:rPr>
        <w:t xml:space="preserve">). </w:t>
      </w:r>
      <w:r w:rsidRPr="00FB2FC8">
        <w:rPr>
          <w:rFonts w:ascii="Book Antiqua" w:hAnsi="Book Antiqua"/>
          <w:sz w:val="18"/>
        </w:rPr>
        <w:t xml:space="preserve">Based on the 2000 PUIL (General Electrical Installation Requirements), the value of the total system grounding resistance is &lt;5 Ω </w:t>
      </w:r>
      <w:r w:rsidR="00272094">
        <w:rPr>
          <w:rFonts w:ascii="Book Antiqua" w:hAnsi="Book Antiqua"/>
          <w:sz w:val="18"/>
        </w:rPr>
        <w:t>(</w:t>
      </w:r>
      <w:r w:rsidR="00272094" w:rsidRPr="00272094">
        <w:rPr>
          <w:rFonts w:ascii="Book Antiqua" w:hAnsi="Book Antiqua"/>
          <w:sz w:val="18"/>
          <w:szCs w:val="18"/>
        </w:rPr>
        <w:t>BSN.</w:t>
      </w:r>
      <w:r w:rsidR="00272094">
        <w:rPr>
          <w:rFonts w:ascii="Book Antiqua" w:hAnsi="Book Antiqua"/>
          <w:sz w:val="18"/>
          <w:szCs w:val="18"/>
        </w:rPr>
        <w:t>,</w:t>
      </w:r>
      <w:r w:rsidR="00272094" w:rsidRPr="00272094">
        <w:rPr>
          <w:rFonts w:ascii="Book Antiqua" w:hAnsi="Book Antiqua"/>
          <w:sz w:val="18"/>
          <w:szCs w:val="18"/>
        </w:rPr>
        <w:t xml:space="preserve"> 2000).</w:t>
      </w:r>
      <w:r w:rsidR="00272094" w:rsidRPr="00CB4840">
        <w:rPr>
          <w:rFonts w:ascii="Book Antiqua" w:hAnsi="Book Antiqua"/>
          <w:sz w:val="18"/>
          <w:szCs w:val="18"/>
        </w:rPr>
        <w:t xml:space="preserve"> </w:t>
      </w:r>
      <w:r w:rsidRPr="00FB2FC8">
        <w:rPr>
          <w:rFonts w:ascii="Book Antiqua" w:hAnsi="Book Antiqua"/>
          <w:sz w:val="18"/>
        </w:rPr>
        <w:t xml:space="preserve">The smaller the grounding resistance value, the better the ability to flow current to the ground so that the fault current does not flow and does not damage the equipment. The value of grounding resistance is influenced by several factors: the type of soil, the size and type of electrode used, and the depth of electrode planting </w:t>
      </w:r>
      <w:r w:rsidR="00272094">
        <w:rPr>
          <w:rFonts w:ascii="Book Antiqua" w:hAnsi="Book Antiqua"/>
          <w:sz w:val="18"/>
        </w:rPr>
        <w:t>(</w:t>
      </w:r>
      <w:r w:rsidR="00272094" w:rsidRPr="00CB4840">
        <w:rPr>
          <w:rFonts w:ascii="Book Antiqua" w:hAnsi="Book Antiqua"/>
          <w:sz w:val="18"/>
          <w:szCs w:val="18"/>
        </w:rPr>
        <w:t>Earthing Techniques</w:t>
      </w:r>
      <w:r w:rsidR="00272094">
        <w:rPr>
          <w:rFonts w:ascii="Book Antiqua" w:hAnsi="Book Antiqua"/>
          <w:sz w:val="18"/>
        </w:rPr>
        <w:t>)</w:t>
      </w:r>
      <w:r w:rsidRPr="00FB2FC8">
        <w:rPr>
          <w:rFonts w:ascii="Book Antiqua" w:hAnsi="Book Antiqua"/>
          <w:sz w:val="18"/>
        </w:rPr>
        <w:t>.</w:t>
      </w:r>
    </w:p>
    <w:p w:rsidR="00FB2FC8" w:rsidRPr="00FB2FC8" w:rsidRDefault="00FB2FC8" w:rsidP="00272094">
      <w:pPr>
        <w:ind w:firstLine="360"/>
        <w:rPr>
          <w:rFonts w:ascii="Book Antiqua" w:hAnsi="Book Antiqua"/>
          <w:sz w:val="18"/>
          <w:lang w:val="id-ID"/>
        </w:rPr>
      </w:pPr>
      <w:r w:rsidRPr="00FB2FC8">
        <w:rPr>
          <w:rFonts w:ascii="Book Antiqua" w:hAnsi="Book Antiqua"/>
          <w:sz w:val="18"/>
        </w:rPr>
        <w:t xml:space="preserve">Meanwhile, soil type resistance is influenced by soil composition, temperature, water content (moisture), and chemical content in the soil </w:t>
      </w:r>
      <w:r w:rsidR="00272094">
        <w:rPr>
          <w:rFonts w:ascii="Book Antiqua" w:hAnsi="Book Antiqua"/>
          <w:sz w:val="18"/>
        </w:rPr>
        <w:t>(</w:t>
      </w:r>
      <w:r w:rsidR="00272094" w:rsidRPr="00272094">
        <w:rPr>
          <w:rFonts w:ascii="Book Antiqua" w:hAnsi="Book Antiqua"/>
          <w:sz w:val="18"/>
          <w:szCs w:val="18"/>
        </w:rPr>
        <w:t>TS Hutahuruk.</w:t>
      </w:r>
      <w:r w:rsidR="00272094">
        <w:rPr>
          <w:rFonts w:ascii="Book Antiqua" w:hAnsi="Book Antiqua"/>
          <w:sz w:val="18"/>
          <w:szCs w:val="18"/>
        </w:rPr>
        <w:t>,</w:t>
      </w:r>
      <w:r w:rsidR="00272094" w:rsidRPr="00CB4840">
        <w:rPr>
          <w:rFonts w:ascii="Book Antiqua" w:hAnsi="Book Antiqua"/>
          <w:sz w:val="18"/>
          <w:szCs w:val="18"/>
        </w:rPr>
        <w:t xml:space="preserve"> 1991</w:t>
      </w:r>
      <w:r w:rsidR="00272094">
        <w:rPr>
          <w:rFonts w:ascii="Book Antiqua" w:hAnsi="Book Antiqua"/>
          <w:sz w:val="18"/>
          <w:szCs w:val="18"/>
        </w:rPr>
        <w:t xml:space="preserve">). </w:t>
      </w:r>
      <w:r w:rsidRPr="00FB2FC8">
        <w:rPr>
          <w:rFonts w:ascii="Book Antiqua" w:hAnsi="Book Antiqua"/>
          <w:sz w:val="18"/>
        </w:rPr>
        <w:t>One way to get a small soil resistance value and soil type resistance is soil chemical treatment (soil treatment) to add additives to the soil. Some of the additives that are often used are bentonite, gypsum, salt, and charcoal.</w:t>
      </w:r>
    </w:p>
    <w:p w:rsidR="003B5EE2" w:rsidRPr="007C1F54" w:rsidRDefault="00FB2FC8" w:rsidP="00FB2FC8">
      <w:pPr>
        <w:pStyle w:val="Body"/>
        <w:ind w:firstLine="0"/>
        <w:rPr>
          <w:rFonts w:ascii="Book Antiqua" w:hAnsi="Book Antiqua"/>
          <w:sz w:val="18"/>
          <w:szCs w:val="18"/>
          <w:lang w:val="id-ID"/>
        </w:rPr>
      </w:pPr>
      <w:r w:rsidRPr="007C1F54">
        <w:rPr>
          <w:rFonts w:ascii="Book Antiqua" w:hAnsi="Book Antiqua"/>
          <w:sz w:val="18"/>
          <w:szCs w:val="18"/>
        </w:rPr>
        <w:t xml:space="preserve"> </w:t>
      </w:r>
    </w:p>
    <w:p w:rsidR="003B5EE2" w:rsidRPr="007C1F54" w:rsidRDefault="00ED7C7F" w:rsidP="003B5EE2">
      <w:pPr>
        <w:pStyle w:val="Heading1"/>
        <w:rPr>
          <w:lang w:val="id-ID"/>
        </w:rPr>
      </w:pPr>
      <w:r>
        <w:rPr>
          <w:caps w:val="0"/>
          <w:lang w:val="id-ID"/>
        </w:rPr>
        <w:lastRenderedPageBreak/>
        <w:t xml:space="preserve">Materials &amp; </w:t>
      </w:r>
      <w:r w:rsidR="003B5EE2" w:rsidRPr="007C1F54">
        <w:rPr>
          <w:caps w:val="0"/>
          <w:lang w:val="id-ID"/>
        </w:rPr>
        <w:t>Method</w:t>
      </w:r>
      <w:r>
        <w:rPr>
          <w:caps w:val="0"/>
          <w:lang w:val="id-ID"/>
        </w:rPr>
        <w:t>s</w:t>
      </w:r>
      <w:r w:rsidR="003B5EE2" w:rsidRPr="007C1F54">
        <w:t xml:space="preserve"> </w:t>
      </w:r>
    </w:p>
    <w:p w:rsidR="00AF4346" w:rsidRPr="00272094" w:rsidRDefault="00AF4346" w:rsidP="00AF4346">
      <w:pPr>
        <w:ind w:firstLine="360"/>
        <w:rPr>
          <w:rFonts w:ascii="Book Antiqua" w:hAnsi="Book Antiqua"/>
          <w:sz w:val="18"/>
          <w:lang w:val="id-ID"/>
        </w:rPr>
      </w:pPr>
      <w:r w:rsidRPr="00AF4346">
        <w:rPr>
          <w:rFonts w:ascii="Book Antiqua" w:hAnsi="Book Antiqua"/>
          <w:sz w:val="18"/>
        </w:rPr>
        <w:t xml:space="preserve">This research's test sample is coconut shell charcoal and salt (NaCl), added to each grounding hole to reduce grounding resistance. The ratio of salt and water varies the charcoal used in this test. Charcoal has the highest percentage of carbon at 25.04%, and the least amount of H is 4.77%, based on laboratory test results. The large content of activated carbon in wood charcoal acts as an additive that can increase water absorption because it is hygroscopic. It can increase the electrical conductivity or electrical conductivity of soil </w:t>
      </w:r>
      <w:r w:rsidR="00272094">
        <w:rPr>
          <w:rFonts w:ascii="Book Antiqua" w:hAnsi="Book Antiqua"/>
          <w:sz w:val="18"/>
        </w:rPr>
        <w:t>(</w:t>
      </w:r>
      <w:r w:rsidR="00272094" w:rsidRPr="00CB4840">
        <w:rPr>
          <w:rFonts w:ascii="Book Antiqua" w:hAnsi="Book Antiqua"/>
          <w:sz w:val="18"/>
          <w:szCs w:val="18"/>
          <w:lang w:val="id-ID"/>
        </w:rPr>
        <w:t>GS Pambayun</w:t>
      </w:r>
      <w:r w:rsidR="00272094" w:rsidRPr="00AF4346">
        <w:rPr>
          <w:rFonts w:ascii="Book Antiqua" w:hAnsi="Book Antiqua"/>
          <w:sz w:val="18"/>
        </w:rPr>
        <w:t xml:space="preserve"> </w:t>
      </w:r>
      <w:r w:rsidR="00272094">
        <w:rPr>
          <w:rFonts w:ascii="Book Antiqua" w:hAnsi="Book Antiqua"/>
          <w:sz w:val="18"/>
        </w:rPr>
        <w:t>at al., 2013)</w:t>
      </w:r>
      <w:r w:rsidRPr="00AF4346">
        <w:rPr>
          <w:rFonts w:ascii="Book Antiqua" w:hAnsi="Book Antiqua"/>
          <w:sz w:val="18"/>
        </w:rPr>
        <w:t>. Salt (NaCl) This type of NaCl salt is used as a mixture of charcoal and water. In this study, the NaCl type salt will be varied with charcoal and water as described in Table 1 and Table 2. This type of NaCl salt has a density of 0.8 - 0.9 with a melting point at a temperature of 801 0C and has hygroscopic properties, which means it easily absorbs water. The salt solution is an electrolyte that can conduct electric current into the soil to increase the conductivity or electrical conductivity in the soil</w:t>
      </w:r>
      <w:r w:rsidR="00272094">
        <w:rPr>
          <w:rFonts w:ascii="Book Antiqua" w:hAnsi="Book Antiqua"/>
          <w:sz w:val="18"/>
        </w:rPr>
        <w:t xml:space="preserve"> (</w:t>
      </w:r>
      <w:r w:rsidR="00272094" w:rsidRPr="00272094">
        <w:rPr>
          <w:rFonts w:ascii="Book Antiqua" w:hAnsi="Book Antiqua"/>
          <w:sz w:val="18"/>
          <w:szCs w:val="18"/>
        </w:rPr>
        <w:t xml:space="preserve">Herman and W. Joetra., 2015). </w:t>
      </w:r>
      <w:r w:rsidRPr="00272094">
        <w:rPr>
          <w:rFonts w:ascii="Book Antiqua" w:hAnsi="Book Antiqua"/>
          <w:sz w:val="18"/>
        </w:rPr>
        <w:t xml:space="preserve"> </w:t>
      </w:r>
    </w:p>
    <w:p w:rsidR="00AF4346" w:rsidRPr="00AF4346" w:rsidRDefault="00AF4346" w:rsidP="00AF4346">
      <w:pPr>
        <w:ind w:firstLine="360"/>
        <w:rPr>
          <w:rFonts w:ascii="Book Antiqua" w:hAnsi="Book Antiqua"/>
          <w:sz w:val="18"/>
          <w:lang w:val="id-ID"/>
        </w:rPr>
      </w:pPr>
      <w:r w:rsidRPr="00AF4346">
        <w:rPr>
          <w:rFonts w:ascii="Book Antiqua" w:hAnsi="Book Antiqua"/>
          <w:sz w:val="18"/>
        </w:rPr>
        <w:t>Also, salt has properties that can bind the soil to change the composition of the soil to become denser and increase the soil's electrical conductivity.</w:t>
      </w:r>
    </w:p>
    <w:p w:rsidR="00AF4346" w:rsidRPr="00AF4346" w:rsidRDefault="00AF4346" w:rsidP="00AF4346">
      <w:pPr>
        <w:outlineLvl w:val="0"/>
        <w:rPr>
          <w:rFonts w:ascii="Book Antiqua" w:hAnsi="Book Antiqua"/>
          <w:sz w:val="18"/>
          <w:lang w:val="id-ID"/>
        </w:rPr>
      </w:pPr>
      <w:r w:rsidRPr="00AF4346">
        <w:rPr>
          <w:rFonts w:ascii="Book Antiqua" w:hAnsi="Book Antiqua"/>
          <w:sz w:val="18"/>
        </w:rPr>
        <w:t xml:space="preserve">Testing equipment </w:t>
      </w:r>
    </w:p>
    <w:p w:rsidR="00AF4346" w:rsidRPr="00AF4346" w:rsidRDefault="00AF4346" w:rsidP="00AF4346">
      <w:pPr>
        <w:pStyle w:val="ListParagraph"/>
        <w:widowControl/>
        <w:numPr>
          <w:ilvl w:val="0"/>
          <w:numId w:val="5"/>
        </w:numPr>
        <w:autoSpaceDE/>
        <w:autoSpaceDN/>
        <w:adjustRightInd/>
        <w:textAlignment w:val="auto"/>
        <w:rPr>
          <w:rFonts w:ascii="Book Antiqua" w:hAnsi="Book Antiqua"/>
          <w:sz w:val="18"/>
          <w:lang w:val="id-ID"/>
        </w:rPr>
      </w:pPr>
      <w:r w:rsidRPr="00AF4346">
        <w:rPr>
          <w:rFonts w:ascii="Book Antiqua" w:hAnsi="Book Antiqua"/>
          <w:sz w:val="18"/>
        </w:rPr>
        <w:t>Digital Earth Resistance Tester 4105A Digital earth resistance tester 4105A is used to measure the measured earth resistance value with the ability to measure up to 1999 Ω. This tool is designed using IEC standards. Brand: Kyoritsu Power source: 9V DC battery type R6P (SUM-3) x 6</w:t>
      </w:r>
    </w:p>
    <w:p w:rsidR="00AF4346" w:rsidRPr="00AF4346" w:rsidRDefault="00AF4346" w:rsidP="00AF4346">
      <w:pPr>
        <w:pStyle w:val="ListParagraph"/>
        <w:widowControl/>
        <w:numPr>
          <w:ilvl w:val="0"/>
          <w:numId w:val="5"/>
        </w:numPr>
        <w:autoSpaceDE/>
        <w:autoSpaceDN/>
        <w:adjustRightInd/>
        <w:textAlignment w:val="auto"/>
        <w:rPr>
          <w:rFonts w:ascii="Book Antiqua" w:hAnsi="Book Antiqua"/>
          <w:sz w:val="18"/>
          <w:lang w:val="id-ID"/>
        </w:rPr>
      </w:pPr>
      <w:r w:rsidRPr="00AF4346">
        <w:rPr>
          <w:rFonts w:ascii="Book Antiqua" w:hAnsi="Book Antiqua"/>
          <w:sz w:val="18"/>
        </w:rPr>
        <w:t xml:space="preserve">Digital earth tester 4105 A 2. Auxiliary electrodes consist of 2 auxiliary electrodes measuring 20 cm each </w:t>
      </w:r>
    </w:p>
    <w:p w:rsidR="00AF4346" w:rsidRPr="00AF4346" w:rsidRDefault="00AF4346" w:rsidP="00AF4346">
      <w:pPr>
        <w:pStyle w:val="ListParagraph"/>
        <w:widowControl/>
        <w:numPr>
          <w:ilvl w:val="0"/>
          <w:numId w:val="5"/>
        </w:numPr>
        <w:autoSpaceDE/>
        <w:autoSpaceDN/>
        <w:adjustRightInd/>
        <w:textAlignment w:val="auto"/>
        <w:rPr>
          <w:rFonts w:ascii="Book Antiqua" w:hAnsi="Book Antiqua"/>
          <w:sz w:val="18"/>
          <w:lang w:val="id-ID"/>
        </w:rPr>
      </w:pPr>
      <w:r w:rsidRPr="00AF4346">
        <w:rPr>
          <w:rFonts w:ascii="Book Antiqua" w:hAnsi="Book Antiqua"/>
          <w:sz w:val="18"/>
        </w:rPr>
        <w:t>Connecting Cable The connecting Cable consists of 3 cables of different colors.</w:t>
      </w:r>
    </w:p>
    <w:p w:rsidR="00AF4346" w:rsidRPr="00AF4346" w:rsidRDefault="00AF4346" w:rsidP="00AF4346">
      <w:pPr>
        <w:rPr>
          <w:rFonts w:ascii="Book Antiqua" w:hAnsi="Book Antiqua"/>
          <w:sz w:val="18"/>
          <w:lang w:val="id-ID"/>
        </w:rPr>
      </w:pPr>
      <w:r w:rsidRPr="00AF4346">
        <w:rPr>
          <w:rFonts w:ascii="Book Antiqua" w:hAnsi="Book Antiqua"/>
          <w:sz w:val="18"/>
        </w:rPr>
        <w:t xml:space="preserve">Electrode rod implantation </w:t>
      </w:r>
    </w:p>
    <w:p w:rsidR="00AF4346" w:rsidRPr="00AF4346" w:rsidRDefault="00AF4346" w:rsidP="00AF4346">
      <w:pPr>
        <w:ind w:left="709" w:hanging="425"/>
        <w:rPr>
          <w:rFonts w:ascii="Book Antiqua" w:hAnsi="Book Antiqua"/>
          <w:color w:val="000000" w:themeColor="text1"/>
          <w:sz w:val="18"/>
          <w:lang w:val="id-ID"/>
        </w:rPr>
      </w:pPr>
      <w:r w:rsidRPr="00AF4346">
        <w:rPr>
          <w:rFonts w:ascii="Book Antiqua" w:hAnsi="Book Antiqua"/>
          <w:color w:val="000000" w:themeColor="text1"/>
          <w:sz w:val="18"/>
        </w:rPr>
        <w:t xml:space="preserve">1. </w:t>
      </w:r>
      <w:r w:rsidRPr="00AF4346">
        <w:rPr>
          <w:rFonts w:ascii="Book Antiqua" w:hAnsi="Book Antiqua"/>
          <w:color w:val="000000" w:themeColor="text1"/>
          <w:sz w:val="18"/>
          <w:lang w:val="id-ID"/>
        </w:rPr>
        <w:tab/>
      </w:r>
      <w:r w:rsidRPr="00AF4346">
        <w:rPr>
          <w:rFonts w:ascii="Book Antiqua" w:hAnsi="Book Antiqua"/>
          <w:color w:val="000000" w:themeColor="text1"/>
          <w:sz w:val="18"/>
        </w:rPr>
        <w:t xml:space="preserve">After the grounding holes are made, additives in charcoal and salt are added to several earthing holes. </w:t>
      </w:r>
    </w:p>
    <w:p w:rsidR="00AF4346" w:rsidRPr="00AF4346" w:rsidRDefault="00AF4346" w:rsidP="00AF4346">
      <w:pPr>
        <w:ind w:left="709" w:hanging="425"/>
        <w:jc w:val="left"/>
        <w:rPr>
          <w:rFonts w:ascii="Book Antiqua" w:hAnsi="Book Antiqua"/>
          <w:color w:val="000000"/>
          <w:sz w:val="18"/>
          <w:lang w:val="id-ID"/>
        </w:rPr>
      </w:pPr>
      <w:r w:rsidRPr="00AF4346">
        <w:rPr>
          <w:rFonts w:ascii="Book Antiqua" w:hAnsi="Book Antiqua"/>
          <w:color w:val="000000" w:themeColor="text1"/>
          <w:sz w:val="18"/>
        </w:rPr>
        <w:t xml:space="preserve">2. </w:t>
      </w:r>
      <w:r w:rsidRPr="00AF4346">
        <w:rPr>
          <w:rFonts w:ascii="Book Antiqua" w:hAnsi="Book Antiqua"/>
          <w:color w:val="000000" w:themeColor="text1"/>
          <w:sz w:val="18"/>
          <w:lang w:val="id-ID"/>
        </w:rPr>
        <w:tab/>
      </w:r>
      <w:r w:rsidRPr="00AF4346">
        <w:rPr>
          <w:rFonts w:ascii="Book Antiqua" w:hAnsi="Book Antiqua"/>
          <w:color w:val="000000"/>
          <w:sz w:val="18"/>
          <w:lang w:val="id-ID"/>
        </w:rPr>
        <w:t xml:space="preserve">The experiment was carried out on three PVC pipes with a length of 120 cm and 3 inches in diameter </w:t>
      </w:r>
    </w:p>
    <w:p w:rsidR="00AF4346" w:rsidRPr="00AF4346" w:rsidRDefault="00AF4346" w:rsidP="00AF4346">
      <w:pPr>
        <w:ind w:left="709" w:hanging="425"/>
        <w:rPr>
          <w:rFonts w:ascii="Book Antiqua" w:hAnsi="Book Antiqua"/>
          <w:color w:val="000000" w:themeColor="text1"/>
          <w:sz w:val="18"/>
          <w:lang w:val="id-ID"/>
        </w:rPr>
      </w:pPr>
      <w:r w:rsidRPr="00AF4346">
        <w:rPr>
          <w:rFonts w:ascii="Book Antiqua" w:hAnsi="Book Antiqua"/>
          <w:color w:val="000000"/>
          <w:sz w:val="18"/>
          <w:lang w:val="id-ID"/>
        </w:rPr>
        <w:t xml:space="preserve">3. </w:t>
      </w:r>
      <w:r w:rsidRPr="00AF4346">
        <w:rPr>
          <w:rFonts w:ascii="Book Antiqua" w:hAnsi="Book Antiqua"/>
          <w:color w:val="000000"/>
          <w:sz w:val="18"/>
          <w:lang w:val="id-ID"/>
        </w:rPr>
        <w:tab/>
        <w:t xml:space="preserve">Experiments were carried out by measuring the soil resistance that has been </w:t>
      </w:r>
      <w:r w:rsidRPr="00AF4346">
        <w:rPr>
          <w:rFonts w:ascii="Book Antiqua" w:hAnsi="Book Antiqua"/>
          <w:color w:val="000000" w:themeColor="text1"/>
          <w:sz w:val="18"/>
        </w:rPr>
        <w:t>additives in the form of charcoal and salt are added to several grounding holes. Seen in the experimental table measuring soil resistance using a 120 cm electrode</w:t>
      </w:r>
    </w:p>
    <w:p w:rsidR="00AF4346" w:rsidRDefault="00AF4346" w:rsidP="00AF4346">
      <w:pPr>
        <w:spacing w:line="360" w:lineRule="auto"/>
        <w:jc w:val="center"/>
        <w:rPr>
          <w:rFonts w:ascii="Book Antiqua" w:hAnsi="Book Antiqua"/>
          <w:color w:val="000000" w:themeColor="text1"/>
          <w:sz w:val="18"/>
        </w:rPr>
      </w:pPr>
      <w:r w:rsidRPr="00AF4346">
        <w:rPr>
          <w:rFonts w:ascii="Book Antiqua" w:hAnsi="Book Antiqua"/>
          <w:color w:val="000000" w:themeColor="text1"/>
          <w:sz w:val="18"/>
          <w:lang w:val="id-ID"/>
        </w:rPr>
        <w:t xml:space="preserve">Table 1. Measurement results </w:t>
      </w:r>
    </w:p>
    <w:tbl>
      <w:tblPr>
        <w:tblStyle w:val="LightShading1"/>
        <w:tblW w:w="0" w:type="auto"/>
        <w:jc w:val="center"/>
        <w:tblLook w:val="04A0"/>
      </w:tblPr>
      <w:tblGrid>
        <w:gridCol w:w="2309"/>
        <w:gridCol w:w="2309"/>
        <w:gridCol w:w="2309"/>
      </w:tblGrid>
      <w:tr w:rsidR="00AF4346" w:rsidRPr="00AF4346" w:rsidTr="00AF4346">
        <w:trPr>
          <w:cnfStyle w:val="100000000000"/>
          <w:trHeight w:val="236"/>
          <w:jc w:val="center"/>
        </w:trPr>
        <w:tc>
          <w:tcPr>
            <w:cnfStyle w:val="001000000000"/>
            <w:tcW w:w="2309" w:type="dxa"/>
            <w:hideMark/>
          </w:tcPr>
          <w:p w:rsidR="00AF4346" w:rsidRPr="00AF4346" w:rsidRDefault="00AF4346" w:rsidP="00AF4346">
            <w:pPr>
              <w:jc w:val="center"/>
              <w:rPr>
                <w:rFonts w:ascii="Book Antiqua" w:hAnsi="Book Antiqua"/>
                <w:color w:val="000000" w:themeColor="text1"/>
                <w:sz w:val="18"/>
                <w:lang w:val="id-ID"/>
              </w:rPr>
            </w:pPr>
            <w:r w:rsidRPr="00AF4346">
              <w:rPr>
                <w:rFonts w:ascii="Book Antiqua" w:hAnsi="Book Antiqua"/>
                <w:b w:val="0"/>
                <w:color w:val="000000" w:themeColor="text1"/>
                <w:sz w:val="18"/>
                <w:lang w:val="id-ID"/>
              </w:rPr>
              <w:t>Depth</w:t>
            </w:r>
          </w:p>
          <w:p w:rsidR="00AF4346" w:rsidRPr="00AF4346" w:rsidRDefault="00AF4346" w:rsidP="00AF4346">
            <w:pPr>
              <w:jc w:val="center"/>
              <w:rPr>
                <w:rFonts w:ascii="Book Antiqua" w:hAnsi="Book Antiqua"/>
                <w:color w:val="000000" w:themeColor="text1"/>
                <w:sz w:val="18"/>
                <w:lang w:val="id-ID"/>
              </w:rPr>
            </w:pPr>
            <w:r w:rsidRPr="00AF4346">
              <w:rPr>
                <w:rFonts w:ascii="Book Antiqua" w:hAnsi="Book Antiqua"/>
                <w:b w:val="0"/>
                <w:color w:val="000000" w:themeColor="text1"/>
                <w:sz w:val="18"/>
                <w:lang w:val="id-ID"/>
              </w:rPr>
              <w:t>(Cm)</w:t>
            </w:r>
          </w:p>
        </w:tc>
        <w:tc>
          <w:tcPr>
            <w:tcW w:w="2309" w:type="dxa"/>
            <w:hideMark/>
          </w:tcPr>
          <w:p w:rsidR="00AF4346" w:rsidRPr="00AF4346" w:rsidRDefault="00AF4346" w:rsidP="00AF4346">
            <w:pPr>
              <w:jc w:val="center"/>
              <w:cnfStyle w:val="100000000000"/>
              <w:rPr>
                <w:rFonts w:ascii="Book Antiqua" w:hAnsi="Book Antiqua"/>
                <w:color w:val="000000" w:themeColor="text1"/>
                <w:sz w:val="18"/>
                <w:lang w:val="id-ID"/>
              </w:rPr>
            </w:pPr>
            <w:r w:rsidRPr="00AF4346">
              <w:rPr>
                <w:rFonts w:ascii="Book Antiqua" w:hAnsi="Book Antiqua"/>
                <w:b w:val="0"/>
                <w:color w:val="000000" w:themeColor="text1"/>
                <w:sz w:val="18"/>
                <w:lang w:val="id-ID"/>
              </w:rPr>
              <w:t>Measurement results</w:t>
            </w:r>
          </w:p>
          <w:p w:rsidR="00AF4346" w:rsidRPr="00AF4346" w:rsidRDefault="00AF4346" w:rsidP="00AF4346">
            <w:pPr>
              <w:jc w:val="center"/>
              <w:cnfStyle w:val="100000000000"/>
              <w:rPr>
                <w:rFonts w:ascii="Book Antiqua" w:hAnsi="Book Antiqua"/>
                <w:color w:val="000000" w:themeColor="text1"/>
                <w:sz w:val="18"/>
                <w:lang w:val="id-ID"/>
              </w:rPr>
            </w:pPr>
            <w:r w:rsidRPr="00AF4346">
              <w:rPr>
                <w:rFonts w:ascii="Book Antiqua" w:hAnsi="Book Antiqua"/>
                <w:b w:val="0"/>
                <w:color w:val="000000" w:themeColor="text1"/>
                <w:sz w:val="18"/>
                <w:lang w:val="id-ID"/>
              </w:rPr>
              <w:t>(Ohm)</w:t>
            </w:r>
          </w:p>
        </w:tc>
        <w:tc>
          <w:tcPr>
            <w:tcW w:w="2309" w:type="dxa"/>
            <w:hideMark/>
          </w:tcPr>
          <w:p w:rsidR="00AF4346" w:rsidRPr="00AF4346" w:rsidRDefault="00AF4346" w:rsidP="00AF4346">
            <w:pPr>
              <w:jc w:val="center"/>
              <w:cnfStyle w:val="100000000000"/>
              <w:rPr>
                <w:rFonts w:ascii="Book Antiqua" w:hAnsi="Book Antiqua"/>
                <w:color w:val="000000" w:themeColor="text1"/>
                <w:sz w:val="18"/>
                <w:lang w:val="id-ID"/>
              </w:rPr>
            </w:pPr>
            <w:r w:rsidRPr="00AF4346">
              <w:rPr>
                <w:rFonts w:ascii="Book Antiqua" w:hAnsi="Book Antiqua"/>
                <w:b w:val="0"/>
                <w:color w:val="000000" w:themeColor="text1"/>
                <w:sz w:val="18"/>
                <w:lang w:val="id-ID"/>
              </w:rPr>
              <w:t>Measurement Scale</w:t>
            </w:r>
          </w:p>
          <w:p w:rsidR="00AF4346" w:rsidRPr="00AF4346" w:rsidRDefault="00AF4346" w:rsidP="00AF4346">
            <w:pPr>
              <w:jc w:val="center"/>
              <w:cnfStyle w:val="100000000000"/>
              <w:rPr>
                <w:rFonts w:ascii="Book Antiqua" w:hAnsi="Book Antiqua"/>
                <w:color w:val="000000" w:themeColor="text1"/>
                <w:sz w:val="18"/>
                <w:lang w:val="id-ID"/>
              </w:rPr>
            </w:pPr>
            <w:r w:rsidRPr="00AF4346">
              <w:rPr>
                <w:rFonts w:ascii="Book Antiqua" w:hAnsi="Book Antiqua"/>
                <w:b w:val="0"/>
                <w:color w:val="000000" w:themeColor="text1"/>
                <w:sz w:val="18"/>
                <w:lang w:val="id-ID"/>
              </w:rPr>
              <w:t>(Ohm)</w:t>
            </w:r>
          </w:p>
        </w:tc>
      </w:tr>
      <w:tr w:rsidR="00AF4346" w:rsidRPr="00AF4346" w:rsidTr="0049405C">
        <w:trPr>
          <w:cnfStyle w:val="000000100000"/>
          <w:jc w:val="center"/>
        </w:trPr>
        <w:tc>
          <w:tcPr>
            <w:cnfStyle w:val="001000000000"/>
            <w:tcW w:w="2309" w:type="dxa"/>
            <w:tcBorders>
              <w:top w:val="nil"/>
              <w:bottom w:val="nil"/>
            </w:tcBorders>
            <w:shd w:val="clear" w:color="auto" w:fill="FFFFFF" w:themeFill="background1"/>
            <w:vAlign w:val="center"/>
            <w:hideMark/>
          </w:tcPr>
          <w:p w:rsidR="00AF4346" w:rsidRPr="00AF4346" w:rsidRDefault="00AF4346" w:rsidP="00AF4346">
            <w:pPr>
              <w:jc w:val="center"/>
              <w:rPr>
                <w:rFonts w:ascii="Book Antiqua" w:hAnsi="Book Antiqua"/>
                <w:color w:val="000000" w:themeColor="text1"/>
                <w:sz w:val="18"/>
                <w:lang w:val="id-ID"/>
              </w:rPr>
            </w:pPr>
            <w:r w:rsidRPr="00AF4346">
              <w:rPr>
                <w:rFonts w:ascii="Book Antiqua" w:hAnsi="Book Antiqua"/>
                <w:b w:val="0"/>
                <w:color w:val="000000" w:themeColor="text1"/>
                <w:sz w:val="18"/>
                <w:lang w:val="id-ID"/>
              </w:rPr>
              <w:t>10</w:t>
            </w:r>
          </w:p>
        </w:tc>
        <w:tc>
          <w:tcPr>
            <w:tcW w:w="2309" w:type="dxa"/>
            <w:tcBorders>
              <w:top w:val="nil"/>
              <w:bottom w:val="nil"/>
            </w:tcBorders>
            <w:shd w:val="clear" w:color="auto" w:fill="FFFFFF" w:themeFill="background1"/>
            <w:vAlign w:val="center"/>
            <w:hideMark/>
          </w:tcPr>
          <w:p w:rsidR="00AF4346" w:rsidRPr="00AF4346" w:rsidRDefault="00AF4346" w:rsidP="00AF4346">
            <w:pPr>
              <w:jc w:val="center"/>
              <w:cnfStyle w:val="000000100000"/>
              <w:rPr>
                <w:rFonts w:ascii="Book Antiqua" w:hAnsi="Book Antiqua"/>
                <w:color w:val="000000" w:themeColor="text1"/>
                <w:sz w:val="18"/>
                <w:lang w:val="id-ID"/>
              </w:rPr>
            </w:pPr>
            <w:r w:rsidRPr="00AF4346">
              <w:rPr>
                <w:rFonts w:ascii="Book Antiqua" w:hAnsi="Book Antiqua"/>
                <w:color w:val="000000" w:themeColor="text1"/>
                <w:sz w:val="18"/>
                <w:lang w:val="id-ID"/>
              </w:rPr>
              <w:t>1,2</w:t>
            </w:r>
          </w:p>
        </w:tc>
        <w:tc>
          <w:tcPr>
            <w:tcW w:w="2309" w:type="dxa"/>
            <w:tcBorders>
              <w:top w:val="nil"/>
              <w:bottom w:val="nil"/>
            </w:tcBorders>
            <w:shd w:val="clear" w:color="auto" w:fill="FFFFFF" w:themeFill="background1"/>
            <w:vAlign w:val="center"/>
            <w:hideMark/>
          </w:tcPr>
          <w:p w:rsidR="00AF4346" w:rsidRPr="00AF4346" w:rsidRDefault="00AF4346" w:rsidP="00AF4346">
            <w:pPr>
              <w:jc w:val="center"/>
              <w:cnfStyle w:val="000000100000"/>
              <w:rPr>
                <w:rFonts w:ascii="Book Antiqua" w:hAnsi="Book Antiqua"/>
                <w:color w:val="000000" w:themeColor="text1"/>
                <w:sz w:val="18"/>
                <w:lang w:val="id-ID"/>
              </w:rPr>
            </w:pPr>
            <w:r w:rsidRPr="00AF4346">
              <w:rPr>
                <w:rFonts w:ascii="Book Antiqua" w:hAnsi="Book Antiqua"/>
                <w:color w:val="000000" w:themeColor="text1"/>
                <w:sz w:val="18"/>
                <w:lang w:val="id-ID"/>
              </w:rPr>
              <w:t>1</w:t>
            </w:r>
          </w:p>
        </w:tc>
      </w:tr>
      <w:tr w:rsidR="00AF4346" w:rsidRPr="00AF4346" w:rsidTr="0049405C">
        <w:trPr>
          <w:jc w:val="center"/>
        </w:trPr>
        <w:tc>
          <w:tcPr>
            <w:cnfStyle w:val="001000000000"/>
            <w:tcW w:w="2309" w:type="dxa"/>
            <w:tcBorders>
              <w:top w:val="nil"/>
              <w:left w:val="nil"/>
              <w:bottom w:val="nil"/>
              <w:right w:val="nil"/>
            </w:tcBorders>
            <w:shd w:val="clear" w:color="auto" w:fill="FFFFFF" w:themeFill="background1"/>
            <w:vAlign w:val="center"/>
            <w:hideMark/>
          </w:tcPr>
          <w:p w:rsidR="00AF4346" w:rsidRPr="00AF4346" w:rsidRDefault="00AF4346" w:rsidP="00AF4346">
            <w:pPr>
              <w:jc w:val="center"/>
              <w:rPr>
                <w:rFonts w:ascii="Book Antiqua" w:hAnsi="Book Antiqua"/>
                <w:color w:val="000000" w:themeColor="text1"/>
                <w:sz w:val="18"/>
                <w:lang w:val="id-ID"/>
              </w:rPr>
            </w:pPr>
            <w:r w:rsidRPr="00AF4346">
              <w:rPr>
                <w:rFonts w:ascii="Book Antiqua" w:hAnsi="Book Antiqua"/>
                <w:b w:val="0"/>
                <w:color w:val="000000" w:themeColor="text1"/>
                <w:sz w:val="18"/>
                <w:lang w:val="id-ID"/>
              </w:rPr>
              <w:t>30</w:t>
            </w:r>
          </w:p>
        </w:tc>
        <w:tc>
          <w:tcPr>
            <w:tcW w:w="2309" w:type="dxa"/>
            <w:tcBorders>
              <w:top w:val="nil"/>
              <w:left w:val="nil"/>
              <w:bottom w:val="nil"/>
              <w:right w:val="nil"/>
            </w:tcBorders>
            <w:shd w:val="clear" w:color="auto" w:fill="FFFFFF" w:themeFill="background1"/>
            <w:vAlign w:val="center"/>
            <w:hideMark/>
          </w:tcPr>
          <w:p w:rsidR="00AF4346" w:rsidRPr="00AF4346" w:rsidRDefault="00AF4346" w:rsidP="00AF4346">
            <w:pPr>
              <w:jc w:val="center"/>
              <w:cnfStyle w:val="000000000000"/>
              <w:rPr>
                <w:rFonts w:ascii="Book Antiqua" w:hAnsi="Book Antiqua"/>
                <w:color w:val="000000" w:themeColor="text1"/>
                <w:sz w:val="18"/>
                <w:lang w:val="id-ID"/>
              </w:rPr>
            </w:pPr>
            <w:r w:rsidRPr="00AF4346">
              <w:rPr>
                <w:rFonts w:ascii="Book Antiqua" w:hAnsi="Book Antiqua"/>
                <w:color w:val="000000" w:themeColor="text1"/>
                <w:sz w:val="18"/>
                <w:lang w:val="id-ID"/>
              </w:rPr>
              <w:t>1,1</w:t>
            </w:r>
          </w:p>
        </w:tc>
        <w:tc>
          <w:tcPr>
            <w:tcW w:w="2309" w:type="dxa"/>
            <w:tcBorders>
              <w:top w:val="nil"/>
              <w:left w:val="nil"/>
              <w:bottom w:val="nil"/>
              <w:right w:val="nil"/>
            </w:tcBorders>
            <w:shd w:val="clear" w:color="auto" w:fill="FFFFFF" w:themeFill="background1"/>
            <w:vAlign w:val="center"/>
            <w:hideMark/>
          </w:tcPr>
          <w:p w:rsidR="00AF4346" w:rsidRPr="00AF4346" w:rsidRDefault="00AF4346" w:rsidP="00AF4346">
            <w:pPr>
              <w:jc w:val="center"/>
              <w:cnfStyle w:val="000000000000"/>
              <w:rPr>
                <w:rFonts w:ascii="Book Antiqua" w:hAnsi="Book Antiqua"/>
                <w:color w:val="000000" w:themeColor="text1"/>
                <w:sz w:val="18"/>
                <w:lang w:val="id-ID"/>
              </w:rPr>
            </w:pPr>
            <w:r w:rsidRPr="00AF4346">
              <w:rPr>
                <w:rFonts w:ascii="Book Antiqua" w:hAnsi="Book Antiqua"/>
                <w:color w:val="000000" w:themeColor="text1"/>
                <w:sz w:val="18"/>
                <w:lang w:val="id-ID"/>
              </w:rPr>
              <w:t>1</w:t>
            </w:r>
          </w:p>
        </w:tc>
      </w:tr>
      <w:tr w:rsidR="00AF4346" w:rsidRPr="00AF4346" w:rsidTr="0049405C">
        <w:trPr>
          <w:cnfStyle w:val="000000100000"/>
          <w:jc w:val="center"/>
        </w:trPr>
        <w:tc>
          <w:tcPr>
            <w:cnfStyle w:val="001000000000"/>
            <w:tcW w:w="2309" w:type="dxa"/>
            <w:tcBorders>
              <w:top w:val="nil"/>
              <w:bottom w:val="nil"/>
            </w:tcBorders>
            <w:shd w:val="clear" w:color="auto" w:fill="FFFFFF" w:themeFill="background1"/>
            <w:vAlign w:val="center"/>
            <w:hideMark/>
          </w:tcPr>
          <w:p w:rsidR="00AF4346" w:rsidRPr="00AF4346" w:rsidRDefault="00AF4346" w:rsidP="00AF4346">
            <w:pPr>
              <w:jc w:val="center"/>
              <w:rPr>
                <w:rFonts w:ascii="Book Antiqua" w:hAnsi="Book Antiqua"/>
                <w:color w:val="000000" w:themeColor="text1"/>
                <w:sz w:val="18"/>
                <w:lang w:val="id-ID"/>
              </w:rPr>
            </w:pPr>
            <w:r w:rsidRPr="00AF4346">
              <w:rPr>
                <w:rFonts w:ascii="Book Antiqua" w:hAnsi="Book Antiqua"/>
                <w:b w:val="0"/>
                <w:color w:val="000000" w:themeColor="text1"/>
                <w:sz w:val="18"/>
                <w:lang w:val="id-ID"/>
              </w:rPr>
              <w:t>50</w:t>
            </w:r>
          </w:p>
        </w:tc>
        <w:tc>
          <w:tcPr>
            <w:tcW w:w="2309" w:type="dxa"/>
            <w:tcBorders>
              <w:top w:val="nil"/>
              <w:bottom w:val="nil"/>
            </w:tcBorders>
            <w:shd w:val="clear" w:color="auto" w:fill="FFFFFF" w:themeFill="background1"/>
            <w:vAlign w:val="center"/>
            <w:hideMark/>
          </w:tcPr>
          <w:p w:rsidR="00AF4346" w:rsidRPr="00AF4346" w:rsidRDefault="00AF4346" w:rsidP="00AF4346">
            <w:pPr>
              <w:jc w:val="center"/>
              <w:cnfStyle w:val="000000100000"/>
              <w:rPr>
                <w:rFonts w:ascii="Book Antiqua" w:hAnsi="Book Antiqua"/>
                <w:color w:val="000000" w:themeColor="text1"/>
                <w:sz w:val="18"/>
                <w:lang w:val="id-ID"/>
              </w:rPr>
            </w:pPr>
            <w:r w:rsidRPr="00AF4346">
              <w:rPr>
                <w:rFonts w:ascii="Book Antiqua" w:hAnsi="Book Antiqua"/>
                <w:color w:val="000000" w:themeColor="text1"/>
                <w:sz w:val="18"/>
                <w:lang w:val="id-ID"/>
              </w:rPr>
              <w:t>0.6</w:t>
            </w:r>
          </w:p>
        </w:tc>
        <w:tc>
          <w:tcPr>
            <w:tcW w:w="2309" w:type="dxa"/>
            <w:tcBorders>
              <w:top w:val="nil"/>
              <w:bottom w:val="nil"/>
            </w:tcBorders>
            <w:shd w:val="clear" w:color="auto" w:fill="FFFFFF" w:themeFill="background1"/>
            <w:vAlign w:val="center"/>
            <w:hideMark/>
          </w:tcPr>
          <w:p w:rsidR="00AF4346" w:rsidRPr="00AF4346" w:rsidRDefault="00AF4346" w:rsidP="00AF4346">
            <w:pPr>
              <w:jc w:val="center"/>
              <w:cnfStyle w:val="000000100000"/>
              <w:rPr>
                <w:rFonts w:ascii="Book Antiqua" w:hAnsi="Book Antiqua"/>
                <w:color w:val="000000" w:themeColor="text1"/>
                <w:sz w:val="18"/>
                <w:lang w:val="id-ID"/>
              </w:rPr>
            </w:pPr>
            <w:r w:rsidRPr="00AF4346">
              <w:rPr>
                <w:rFonts w:ascii="Book Antiqua" w:hAnsi="Book Antiqua"/>
                <w:color w:val="000000" w:themeColor="text1"/>
                <w:sz w:val="18"/>
                <w:lang w:val="id-ID"/>
              </w:rPr>
              <w:t>1</w:t>
            </w:r>
          </w:p>
        </w:tc>
      </w:tr>
      <w:tr w:rsidR="00AF4346" w:rsidRPr="00AF4346" w:rsidTr="0049405C">
        <w:trPr>
          <w:jc w:val="center"/>
        </w:trPr>
        <w:tc>
          <w:tcPr>
            <w:cnfStyle w:val="001000000000"/>
            <w:tcW w:w="2309" w:type="dxa"/>
            <w:tcBorders>
              <w:top w:val="nil"/>
              <w:left w:val="nil"/>
              <w:bottom w:val="nil"/>
              <w:right w:val="nil"/>
            </w:tcBorders>
            <w:shd w:val="clear" w:color="auto" w:fill="FFFFFF" w:themeFill="background1"/>
            <w:vAlign w:val="center"/>
            <w:hideMark/>
          </w:tcPr>
          <w:p w:rsidR="00AF4346" w:rsidRPr="00AF4346" w:rsidRDefault="00AF4346" w:rsidP="00AF4346">
            <w:pPr>
              <w:jc w:val="center"/>
              <w:rPr>
                <w:rFonts w:ascii="Book Antiqua" w:hAnsi="Book Antiqua"/>
                <w:color w:val="000000" w:themeColor="text1"/>
                <w:sz w:val="18"/>
                <w:lang w:val="id-ID"/>
              </w:rPr>
            </w:pPr>
            <w:r w:rsidRPr="00AF4346">
              <w:rPr>
                <w:rFonts w:ascii="Book Antiqua" w:hAnsi="Book Antiqua"/>
                <w:b w:val="0"/>
                <w:color w:val="000000" w:themeColor="text1"/>
                <w:sz w:val="18"/>
                <w:lang w:val="id-ID"/>
              </w:rPr>
              <w:t>70</w:t>
            </w:r>
          </w:p>
        </w:tc>
        <w:tc>
          <w:tcPr>
            <w:tcW w:w="2309" w:type="dxa"/>
            <w:tcBorders>
              <w:top w:val="nil"/>
              <w:left w:val="nil"/>
              <w:bottom w:val="nil"/>
              <w:right w:val="nil"/>
            </w:tcBorders>
            <w:shd w:val="clear" w:color="auto" w:fill="FFFFFF" w:themeFill="background1"/>
            <w:vAlign w:val="center"/>
            <w:hideMark/>
          </w:tcPr>
          <w:p w:rsidR="00AF4346" w:rsidRPr="00AF4346" w:rsidRDefault="00AF4346" w:rsidP="00AF4346">
            <w:pPr>
              <w:jc w:val="center"/>
              <w:cnfStyle w:val="000000000000"/>
              <w:rPr>
                <w:rFonts w:ascii="Book Antiqua" w:hAnsi="Book Antiqua"/>
                <w:color w:val="000000" w:themeColor="text1"/>
                <w:sz w:val="18"/>
                <w:lang w:val="id-ID"/>
              </w:rPr>
            </w:pPr>
            <w:r w:rsidRPr="00AF4346">
              <w:rPr>
                <w:rFonts w:ascii="Book Antiqua" w:hAnsi="Book Antiqua"/>
                <w:color w:val="000000" w:themeColor="text1"/>
                <w:sz w:val="18"/>
                <w:lang w:val="id-ID"/>
              </w:rPr>
              <w:t>0.4</w:t>
            </w:r>
          </w:p>
        </w:tc>
        <w:tc>
          <w:tcPr>
            <w:tcW w:w="2309" w:type="dxa"/>
            <w:tcBorders>
              <w:top w:val="nil"/>
              <w:left w:val="nil"/>
              <w:bottom w:val="nil"/>
              <w:right w:val="nil"/>
            </w:tcBorders>
            <w:shd w:val="clear" w:color="auto" w:fill="FFFFFF" w:themeFill="background1"/>
            <w:vAlign w:val="center"/>
            <w:hideMark/>
          </w:tcPr>
          <w:p w:rsidR="00AF4346" w:rsidRPr="00AF4346" w:rsidRDefault="00AF4346" w:rsidP="00AF4346">
            <w:pPr>
              <w:jc w:val="center"/>
              <w:cnfStyle w:val="000000000000"/>
              <w:rPr>
                <w:rFonts w:ascii="Book Antiqua" w:hAnsi="Book Antiqua"/>
                <w:color w:val="000000" w:themeColor="text1"/>
                <w:sz w:val="18"/>
                <w:lang w:val="id-ID"/>
              </w:rPr>
            </w:pPr>
            <w:r w:rsidRPr="00AF4346">
              <w:rPr>
                <w:rFonts w:ascii="Book Antiqua" w:hAnsi="Book Antiqua"/>
                <w:color w:val="000000" w:themeColor="text1"/>
                <w:sz w:val="18"/>
                <w:lang w:val="id-ID"/>
              </w:rPr>
              <w:t>1</w:t>
            </w:r>
          </w:p>
        </w:tc>
      </w:tr>
      <w:tr w:rsidR="00AF4346" w:rsidRPr="00AF4346" w:rsidTr="0049405C">
        <w:trPr>
          <w:cnfStyle w:val="000000100000"/>
          <w:jc w:val="center"/>
        </w:trPr>
        <w:tc>
          <w:tcPr>
            <w:cnfStyle w:val="001000000000"/>
            <w:tcW w:w="2309" w:type="dxa"/>
            <w:tcBorders>
              <w:top w:val="nil"/>
              <w:bottom w:val="nil"/>
            </w:tcBorders>
            <w:shd w:val="clear" w:color="auto" w:fill="FFFFFF" w:themeFill="background1"/>
            <w:vAlign w:val="center"/>
            <w:hideMark/>
          </w:tcPr>
          <w:p w:rsidR="00AF4346" w:rsidRPr="00AF4346" w:rsidRDefault="00AF4346" w:rsidP="00AF4346">
            <w:pPr>
              <w:jc w:val="center"/>
              <w:rPr>
                <w:rFonts w:ascii="Book Antiqua" w:hAnsi="Book Antiqua"/>
                <w:color w:val="000000" w:themeColor="text1"/>
                <w:sz w:val="18"/>
                <w:lang w:val="id-ID"/>
              </w:rPr>
            </w:pPr>
            <w:r w:rsidRPr="00AF4346">
              <w:rPr>
                <w:rFonts w:ascii="Book Antiqua" w:hAnsi="Book Antiqua"/>
                <w:b w:val="0"/>
                <w:color w:val="000000" w:themeColor="text1"/>
                <w:sz w:val="18"/>
                <w:lang w:val="id-ID"/>
              </w:rPr>
              <w:t>90</w:t>
            </w:r>
          </w:p>
        </w:tc>
        <w:tc>
          <w:tcPr>
            <w:tcW w:w="2309" w:type="dxa"/>
            <w:tcBorders>
              <w:top w:val="nil"/>
              <w:bottom w:val="nil"/>
            </w:tcBorders>
            <w:shd w:val="clear" w:color="auto" w:fill="FFFFFF" w:themeFill="background1"/>
            <w:vAlign w:val="center"/>
            <w:hideMark/>
          </w:tcPr>
          <w:p w:rsidR="00AF4346" w:rsidRPr="00AF4346" w:rsidRDefault="00AF4346" w:rsidP="00AF4346">
            <w:pPr>
              <w:jc w:val="center"/>
              <w:cnfStyle w:val="000000100000"/>
              <w:rPr>
                <w:rFonts w:ascii="Book Antiqua" w:hAnsi="Book Antiqua"/>
                <w:color w:val="000000" w:themeColor="text1"/>
                <w:sz w:val="18"/>
                <w:lang w:val="id-ID"/>
              </w:rPr>
            </w:pPr>
            <w:r w:rsidRPr="00AF4346">
              <w:rPr>
                <w:rFonts w:ascii="Book Antiqua" w:hAnsi="Book Antiqua"/>
                <w:color w:val="000000" w:themeColor="text1"/>
                <w:sz w:val="18"/>
                <w:lang w:val="id-ID"/>
              </w:rPr>
              <w:t>0.2</w:t>
            </w:r>
          </w:p>
        </w:tc>
        <w:tc>
          <w:tcPr>
            <w:tcW w:w="2309" w:type="dxa"/>
            <w:tcBorders>
              <w:top w:val="nil"/>
              <w:bottom w:val="nil"/>
            </w:tcBorders>
            <w:shd w:val="clear" w:color="auto" w:fill="FFFFFF" w:themeFill="background1"/>
            <w:vAlign w:val="center"/>
            <w:hideMark/>
          </w:tcPr>
          <w:p w:rsidR="00AF4346" w:rsidRPr="00AF4346" w:rsidRDefault="00AF4346" w:rsidP="00AF4346">
            <w:pPr>
              <w:jc w:val="center"/>
              <w:cnfStyle w:val="000000100000"/>
              <w:rPr>
                <w:rFonts w:ascii="Book Antiqua" w:hAnsi="Book Antiqua"/>
                <w:color w:val="000000" w:themeColor="text1"/>
                <w:sz w:val="18"/>
                <w:lang w:val="id-ID"/>
              </w:rPr>
            </w:pPr>
            <w:r w:rsidRPr="00AF4346">
              <w:rPr>
                <w:rFonts w:ascii="Book Antiqua" w:hAnsi="Book Antiqua"/>
                <w:color w:val="000000" w:themeColor="text1"/>
                <w:sz w:val="18"/>
                <w:lang w:val="id-ID"/>
              </w:rPr>
              <w:t>1</w:t>
            </w:r>
          </w:p>
        </w:tc>
      </w:tr>
      <w:tr w:rsidR="00AF4346" w:rsidRPr="00AF4346" w:rsidTr="0049405C">
        <w:trPr>
          <w:jc w:val="center"/>
        </w:trPr>
        <w:tc>
          <w:tcPr>
            <w:cnfStyle w:val="001000000000"/>
            <w:tcW w:w="2309" w:type="dxa"/>
            <w:tcBorders>
              <w:top w:val="nil"/>
              <w:left w:val="nil"/>
              <w:bottom w:val="single" w:sz="8" w:space="0" w:color="000000" w:themeColor="text1"/>
              <w:right w:val="nil"/>
            </w:tcBorders>
            <w:shd w:val="clear" w:color="auto" w:fill="FFFFFF" w:themeFill="background1"/>
            <w:vAlign w:val="center"/>
            <w:hideMark/>
          </w:tcPr>
          <w:p w:rsidR="00AF4346" w:rsidRPr="00AF4346" w:rsidRDefault="00AF4346" w:rsidP="00AF4346">
            <w:pPr>
              <w:jc w:val="center"/>
              <w:rPr>
                <w:rFonts w:ascii="Book Antiqua" w:hAnsi="Book Antiqua"/>
                <w:color w:val="000000" w:themeColor="text1"/>
                <w:sz w:val="18"/>
                <w:lang w:val="id-ID"/>
              </w:rPr>
            </w:pPr>
            <w:r w:rsidRPr="00AF4346">
              <w:rPr>
                <w:rFonts w:ascii="Book Antiqua" w:hAnsi="Book Antiqua"/>
                <w:b w:val="0"/>
                <w:color w:val="000000" w:themeColor="text1"/>
                <w:sz w:val="18"/>
                <w:lang w:val="id-ID"/>
              </w:rPr>
              <w:t>120</w:t>
            </w:r>
          </w:p>
        </w:tc>
        <w:tc>
          <w:tcPr>
            <w:tcW w:w="2309" w:type="dxa"/>
            <w:tcBorders>
              <w:top w:val="nil"/>
              <w:left w:val="nil"/>
              <w:bottom w:val="single" w:sz="8" w:space="0" w:color="000000" w:themeColor="text1"/>
              <w:right w:val="nil"/>
            </w:tcBorders>
            <w:shd w:val="clear" w:color="auto" w:fill="FFFFFF" w:themeFill="background1"/>
            <w:vAlign w:val="center"/>
            <w:hideMark/>
          </w:tcPr>
          <w:p w:rsidR="00AF4346" w:rsidRPr="00AF4346" w:rsidRDefault="00AF4346" w:rsidP="00AF4346">
            <w:pPr>
              <w:jc w:val="center"/>
              <w:cnfStyle w:val="000000000000"/>
              <w:rPr>
                <w:rFonts w:ascii="Book Antiqua" w:hAnsi="Book Antiqua"/>
                <w:color w:val="000000" w:themeColor="text1"/>
                <w:sz w:val="18"/>
                <w:lang w:val="id-ID"/>
              </w:rPr>
            </w:pPr>
            <w:r w:rsidRPr="00AF4346">
              <w:rPr>
                <w:rFonts w:ascii="Book Antiqua" w:hAnsi="Book Antiqua"/>
                <w:color w:val="000000" w:themeColor="text1"/>
                <w:sz w:val="18"/>
                <w:lang w:val="id-ID"/>
              </w:rPr>
              <w:t>0.1</w:t>
            </w:r>
          </w:p>
        </w:tc>
        <w:tc>
          <w:tcPr>
            <w:tcW w:w="2309" w:type="dxa"/>
            <w:tcBorders>
              <w:top w:val="nil"/>
              <w:left w:val="nil"/>
              <w:bottom w:val="single" w:sz="8" w:space="0" w:color="000000" w:themeColor="text1"/>
              <w:right w:val="nil"/>
            </w:tcBorders>
            <w:shd w:val="clear" w:color="auto" w:fill="FFFFFF" w:themeFill="background1"/>
            <w:vAlign w:val="center"/>
            <w:hideMark/>
          </w:tcPr>
          <w:p w:rsidR="00AF4346" w:rsidRPr="00AF4346" w:rsidRDefault="00AF4346" w:rsidP="00AF4346">
            <w:pPr>
              <w:jc w:val="center"/>
              <w:cnfStyle w:val="000000000000"/>
              <w:rPr>
                <w:rFonts w:ascii="Book Antiqua" w:hAnsi="Book Antiqua"/>
                <w:color w:val="000000" w:themeColor="text1"/>
                <w:sz w:val="18"/>
                <w:lang w:val="id-ID"/>
              </w:rPr>
            </w:pPr>
            <w:r w:rsidRPr="00AF4346">
              <w:rPr>
                <w:rFonts w:ascii="Book Antiqua" w:hAnsi="Book Antiqua"/>
                <w:color w:val="000000" w:themeColor="text1"/>
                <w:sz w:val="18"/>
                <w:lang w:val="id-ID"/>
              </w:rPr>
              <w:t>1</w:t>
            </w:r>
          </w:p>
        </w:tc>
      </w:tr>
    </w:tbl>
    <w:p w:rsidR="00AF4346" w:rsidRDefault="00AF4346" w:rsidP="00AF4346">
      <w:pPr>
        <w:spacing w:line="360" w:lineRule="auto"/>
        <w:jc w:val="center"/>
        <w:rPr>
          <w:rFonts w:ascii="Book Antiqua" w:hAnsi="Book Antiqua"/>
          <w:color w:val="000000" w:themeColor="text1"/>
          <w:sz w:val="18"/>
        </w:rPr>
      </w:pPr>
    </w:p>
    <w:p w:rsidR="00AF4346" w:rsidRDefault="00AF4346" w:rsidP="00AF4346">
      <w:pPr>
        <w:spacing w:line="360" w:lineRule="auto"/>
        <w:jc w:val="center"/>
        <w:rPr>
          <w:rFonts w:ascii="Book Antiqua" w:hAnsi="Book Antiqua"/>
          <w:color w:val="000000" w:themeColor="text1"/>
          <w:sz w:val="18"/>
        </w:rPr>
      </w:pPr>
      <w:r w:rsidRPr="00AF4346">
        <w:rPr>
          <w:rFonts w:ascii="Book Antiqua" w:hAnsi="Book Antiqua"/>
          <w:noProof/>
          <w:color w:val="000000" w:themeColor="text1"/>
          <w:sz w:val="18"/>
          <w:lang w:val="id-ID" w:eastAsia="id-ID"/>
        </w:rPr>
        <w:drawing>
          <wp:inline distT="0" distB="0" distL="0" distR="0">
            <wp:extent cx="4551073" cy="2973787"/>
            <wp:effectExtent l="19050" t="0" r="20927"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4346" w:rsidRPr="00AF4346" w:rsidRDefault="00AF4346" w:rsidP="00AF4346">
      <w:pPr>
        <w:jc w:val="center"/>
        <w:outlineLvl w:val="0"/>
        <w:rPr>
          <w:rFonts w:ascii="Book Antiqua" w:hAnsi="Book Antiqua"/>
          <w:color w:val="000000" w:themeColor="text1"/>
          <w:sz w:val="18"/>
        </w:rPr>
      </w:pPr>
      <w:r w:rsidRPr="00AF4346">
        <w:rPr>
          <w:rFonts w:ascii="Book Antiqua" w:hAnsi="Book Antiqua"/>
          <w:color w:val="000000" w:themeColor="text1"/>
          <w:sz w:val="18"/>
          <w:lang w:val="id-ID"/>
        </w:rPr>
        <w:t xml:space="preserve">Figure 1. Graph of measurement results </w:t>
      </w:r>
    </w:p>
    <w:p w:rsidR="003B5EE2" w:rsidRPr="007C1F54" w:rsidRDefault="003B5EE2" w:rsidP="003B5EE2">
      <w:pPr>
        <w:pStyle w:val="Heading1"/>
        <w:rPr>
          <w:lang w:val="id-ID"/>
        </w:rPr>
      </w:pPr>
      <w:r w:rsidRPr="007C1F54">
        <w:rPr>
          <w:caps w:val="0"/>
          <w:lang w:val="id-ID"/>
        </w:rPr>
        <w:t>Results and Discussion</w:t>
      </w:r>
    </w:p>
    <w:p w:rsidR="00AF4346" w:rsidRPr="00AF4346" w:rsidRDefault="00AF4346" w:rsidP="00CB4840">
      <w:pPr>
        <w:ind w:firstLine="360"/>
        <w:rPr>
          <w:rFonts w:ascii="Book Antiqua" w:hAnsi="Book Antiqua"/>
          <w:color w:val="000000"/>
          <w:sz w:val="18"/>
          <w:lang w:val="id-ID"/>
        </w:rPr>
      </w:pPr>
      <w:r w:rsidRPr="00AF4346">
        <w:rPr>
          <w:rFonts w:ascii="Book Antiqua" w:hAnsi="Book Antiqua"/>
          <w:color w:val="000000"/>
          <w:sz w:val="18"/>
          <w:lang w:val="id-ID"/>
        </w:rPr>
        <w:t>Analysis of research calculations is carried out to determine how much resistance and resistivity of coconut shell charcoal.</w:t>
      </w:r>
    </w:p>
    <w:p w:rsidR="00AF4346" w:rsidRPr="00AF4346" w:rsidRDefault="00AF4346" w:rsidP="00AF4346">
      <w:pPr>
        <w:jc w:val="left"/>
        <w:rPr>
          <w:rFonts w:ascii="Book Antiqua" w:hAnsi="Book Antiqua"/>
          <w:sz w:val="18"/>
        </w:rPr>
      </w:pPr>
      <w:r w:rsidRPr="00AF4346">
        <w:rPr>
          <w:rFonts w:ascii="Book Antiqua" w:hAnsi="Book Antiqua"/>
          <w:color w:val="000000"/>
          <w:sz w:val="18"/>
          <w:lang w:val="id-ID"/>
        </w:rPr>
        <w:t xml:space="preserve">1. </w:t>
      </w:r>
      <w:r w:rsidRPr="00AF4346">
        <w:rPr>
          <w:rFonts w:ascii="Book Antiqua" w:hAnsi="Book Antiqua"/>
          <w:sz w:val="18"/>
          <w:lang w:val="id-ID"/>
        </w:rPr>
        <w:t xml:space="preserve">Calculate </w:t>
      </w:r>
      <w:r w:rsidRPr="00AF4346">
        <w:rPr>
          <w:rFonts w:ascii="Book Antiqua" w:hAnsi="Book Antiqua"/>
          <w:color w:val="000000"/>
          <w:sz w:val="18"/>
          <w:lang w:val="id-ID"/>
        </w:rPr>
        <w:t xml:space="preserve"> RA value and value</w:t>
      </w:r>
      <m:oMath>
        <m:r>
          <w:rPr>
            <w:rFonts w:ascii="Cambria Math" w:hAnsi="Cambria Math"/>
            <w:color w:val="000000"/>
            <w:sz w:val="18"/>
            <w:lang w:val="id-ID"/>
          </w:rPr>
          <m:t>ρ</m:t>
        </m:r>
      </m:oMath>
      <w:r w:rsidRPr="00AF4346">
        <w:rPr>
          <w:rFonts w:ascii="Book Antiqua" w:hAnsi="Book Antiqua"/>
          <w:color w:val="000000"/>
          <w:sz w:val="18"/>
          <w:lang w:val="id-ID"/>
        </w:rPr>
        <w:t xml:space="preserve"> (tube plane ground resistance)</w:t>
      </w:r>
    </w:p>
    <w:p w:rsidR="00AF4346" w:rsidRPr="00AF4346" w:rsidRDefault="00AF4346" w:rsidP="00AF4346">
      <w:pPr>
        <w:jc w:val="center"/>
        <w:rPr>
          <w:rFonts w:ascii="Book Antiqua" w:hAnsi="Book Antiqua"/>
          <w:color w:val="000000" w:themeColor="text1"/>
          <w:sz w:val="18"/>
        </w:rPr>
      </w:pPr>
    </w:p>
    <w:p w:rsidR="00AF4346" w:rsidRDefault="00AF4346" w:rsidP="00AF4346">
      <w:pPr>
        <w:jc w:val="center"/>
        <w:rPr>
          <w:rFonts w:ascii="Book Antiqua" w:eastAsiaTheme="minorEastAsia" w:hAnsi="Book Antiqua"/>
          <w:color w:val="000000"/>
          <w:sz w:val="18"/>
        </w:rPr>
      </w:pPr>
      <w:r w:rsidRPr="00AF4346">
        <w:rPr>
          <w:rFonts w:ascii="Book Antiqua" w:hAnsi="Book Antiqua"/>
          <w:color w:val="000000" w:themeColor="text1"/>
          <w:sz w:val="18"/>
          <w:lang w:val="id-ID"/>
        </w:rPr>
        <w:t>Table 2.Resistance Value Calculation Results (</w:t>
      </w:r>
      <m:oMath>
        <m:r>
          <w:rPr>
            <w:rFonts w:ascii="Cambria Math" w:hAnsi="Cambria Math"/>
            <w:color w:val="000000"/>
            <w:sz w:val="18"/>
            <w:lang w:val="id-ID"/>
          </w:rPr>
          <m:t>ρ</m:t>
        </m:r>
      </m:oMath>
      <w:r w:rsidRPr="00AF4346">
        <w:rPr>
          <w:rFonts w:ascii="Book Antiqua" w:eastAsiaTheme="minorEastAsia" w:hAnsi="Book Antiqua"/>
          <w:color w:val="000000"/>
          <w:sz w:val="18"/>
          <w:lang w:val="id-ID"/>
        </w:rPr>
        <w:t>)</w:t>
      </w:r>
    </w:p>
    <w:tbl>
      <w:tblPr>
        <w:tblStyle w:val="LightShading"/>
        <w:tblW w:w="0" w:type="auto"/>
        <w:jc w:val="center"/>
        <w:tblLook w:val="04A0"/>
      </w:tblPr>
      <w:tblGrid>
        <w:gridCol w:w="2309"/>
        <w:gridCol w:w="2309"/>
        <w:gridCol w:w="2309"/>
      </w:tblGrid>
      <w:tr w:rsidR="00AF4346" w:rsidRPr="00AF4346" w:rsidTr="0049405C">
        <w:trPr>
          <w:cnfStyle w:val="100000000000"/>
          <w:jc w:val="center"/>
        </w:trPr>
        <w:tc>
          <w:tcPr>
            <w:cnfStyle w:val="001000000000"/>
            <w:tcW w:w="2309" w:type="dxa"/>
            <w:hideMark/>
          </w:tcPr>
          <w:p w:rsidR="00AF4346" w:rsidRPr="00AF4346" w:rsidRDefault="00AF4346" w:rsidP="00AF4346">
            <w:pPr>
              <w:jc w:val="center"/>
              <w:rPr>
                <w:rFonts w:ascii="Book Antiqua" w:hAnsi="Book Antiqua"/>
                <w:color w:val="000000" w:themeColor="text1"/>
                <w:sz w:val="18"/>
                <w:lang w:val="id-ID"/>
              </w:rPr>
            </w:pPr>
            <w:r w:rsidRPr="00AF4346">
              <w:rPr>
                <w:rFonts w:ascii="Book Antiqua" w:hAnsi="Book Antiqua"/>
                <w:b w:val="0"/>
                <w:color w:val="000000" w:themeColor="text1"/>
                <w:sz w:val="18"/>
                <w:lang w:val="id-ID"/>
              </w:rPr>
              <w:t>Depth</w:t>
            </w:r>
          </w:p>
          <w:p w:rsidR="00AF4346" w:rsidRPr="00AF4346" w:rsidRDefault="00AF4346" w:rsidP="00AF4346">
            <w:pPr>
              <w:jc w:val="center"/>
              <w:rPr>
                <w:rFonts w:ascii="Book Antiqua" w:hAnsi="Book Antiqua"/>
                <w:color w:val="000000" w:themeColor="text1"/>
                <w:sz w:val="18"/>
                <w:lang w:val="id-ID"/>
              </w:rPr>
            </w:pPr>
            <w:r w:rsidRPr="00AF4346">
              <w:rPr>
                <w:rFonts w:ascii="Book Antiqua" w:hAnsi="Book Antiqua"/>
                <w:b w:val="0"/>
                <w:color w:val="000000" w:themeColor="text1"/>
                <w:sz w:val="18"/>
                <w:lang w:val="id-ID"/>
              </w:rPr>
              <w:t>(Cm)</w:t>
            </w:r>
          </w:p>
        </w:tc>
        <w:tc>
          <w:tcPr>
            <w:tcW w:w="2309" w:type="dxa"/>
            <w:hideMark/>
          </w:tcPr>
          <w:p w:rsidR="00AF4346" w:rsidRPr="00AF4346" w:rsidRDefault="00AF4346" w:rsidP="00AF4346">
            <w:pPr>
              <w:jc w:val="center"/>
              <w:cnfStyle w:val="100000000000"/>
              <w:rPr>
                <w:rFonts w:ascii="Book Antiqua" w:hAnsi="Book Antiqua"/>
                <w:color w:val="000000" w:themeColor="text1"/>
                <w:sz w:val="18"/>
                <w:lang w:val="id-ID"/>
              </w:rPr>
            </w:pPr>
            <w:r w:rsidRPr="00AF4346">
              <w:rPr>
                <w:rFonts w:ascii="Book Antiqua" w:hAnsi="Book Antiqua"/>
                <w:b w:val="0"/>
                <w:color w:val="000000" w:themeColor="text1"/>
                <w:sz w:val="18"/>
                <w:lang w:val="id-ID"/>
              </w:rPr>
              <w:t>Measurement results</w:t>
            </w:r>
          </w:p>
          <w:p w:rsidR="00AF4346" w:rsidRPr="00AF4346" w:rsidRDefault="00AF4346" w:rsidP="00AF4346">
            <w:pPr>
              <w:jc w:val="center"/>
              <w:cnfStyle w:val="100000000000"/>
              <w:rPr>
                <w:rFonts w:ascii="Book Antiqua" w:hAnsi="Book Antiqua"/>
                <w:color w:val="000000" w:themeColor="text1"/>
                <w:sz w:val="18"/>
                <w:lang w:val="id-ID"/>
              </w:rPr>
            </w:pPr>
            <w:r w:rsidRPr="00AF4346">
              <w:rPr>
                <w:rFonts w:ascii="Book Antiqua" w:hAnsi="Book Antiqua"/>
                <w:b w:val="0"/>
                <w:color w:val="000000" w:themeColor="text1"/>
                <w:sz w:val="18"/>
                <w:lang w:val="id-ID"/>
              </w:rPr>
              <w:t>(Ohm)</w:t>
            </w:r>
          </w:p>
        </w:tc>
        <w:tc>
          <w:tcPr>
            <w:tcW w:w="2309" w:type="dxa"/>
            <w:hideMark/>
          </w:tcPr>
          <w:p w:rsidR="00AF4346" w:rsidRPr="00AF4346" w:rsidRDefault="00AF4346" w:rsidP="00AF4346">
            <w:pPr>
              <w:jc w:val="center"/>
              <w:cnfStyle w:val="100000000000"/>
              <w:rPr>
                <w:rFonts w:ascii="Book Antiqua" w:hAnsi="Book Antiqua"/>
                <w:color w:val="000000" w:themeColor="text1"/>
                <w:sz w:val="18"/>
                <w:lang w:val="id-ID"/>
              </w:rPr>
            </w:pPr>
            <w:r w:rsidRPr="00AF4346">
              <w:rPr>
                <w:rFonts w:ascii="Book Antiqua" w:hAnsi="Book Antiqua"/>
                <w:b w:val="0"/>
                <w:color w:val="000000" w:themeColor="text1"/>
                <w:sz w:val="18"/>
                <w:lang w:val="id-ID"/>
              </w:rPr>
              <w:t xml:space="preserve">The calculation results </w:t>
            </w:r>
          </w:p>
          <w:p w:rsidR="00AF4346" w:rsidRPr="00AF4346" w:rsidRDefault="00AF4346" w:rsidP="00AF4346">
            <w:pPr>
              <w:jc w:val="center"/>
              <w:cnfStyle w:val="100000000000"/>
              <w:rPr>
                <w:rFonts w:ascii="Book Antiqua" w:hAnsi="Book Antiqua"/>
                <w:color w:val="000000" w:themeColor="text1"/>
                <w:sz w:val="18"/>
                <w:lang w:val="id-ID"/>
              </w:rPr>
            </w:pPr>
            <w:r w:rsidRPr="00AF4346">
              <w:rPr>
                <w:rFonts w:ascii="Book Antiqua" w:hAnsi="Book Antiqua"/>
                <w:b w:val="0"/>
                <w:color w:val="000000" w:themeColor="text1"/>
                <w:sz w:val="18"/>
                <w:lang w:val="id-ID"/>
              </w:rPr>
              <w:t>(Ohm)</w:t>
            </w:r>
          </w:p>
        </w:tc>
      </w:tr>
      <w:tr w:rsidR="00AF4346" w:rsidRPr="00AF4346" w:rsidTr="0049405C">
        <w:trPr>
          <w:cnfStyle w:val="000000100000"/>
          <w:jc w:val="center"/>
        </w:trPr>
        <w:tc>
          <w:tcPr>
            <w:cnfStyle w:val="001000000000"/>
            <w:tcW w:w="2309" w:type="dxa"/>
            <w:tcBorders>
              <w:top w:val="nil"/>
              <w:bottom w:val="nil"/>
            </w:tcBorders>
            <w:shd w:val="clear" w:color="auto" w:fill="FFFFFF" w:themeFill="background1"/>
            <w:vAlign w:val="center"/>
            <w:hideMark/>
          </w:tcPr>
          <w:p w:rsidR="00AF4346" w:rsidRPr="00AF4346" w:rsidRDefault="00AF4346" w:rsidP="00AF4346">
            <w:pPr>
              <w:jc w:val="center"/>
              <w:rPr>
                <w:rFonts w:ascii="Book Antiqua" w:hAnsi="Book Antiqua"/>
                <w:color w:val="000000" w:themeColor="text1"/>
                <w:sz w:val="18"/>
                <w:lang w:val="id-ID"/>
              </w:rPr>
            </w:pPr>
            <w:r w:rsidRPr="00AF4346">
              <w:rPr>
                <w:rFonts w:ascii="Book Antiqua" w:hAnsi="Book Antiqua"/>
                <w:b w:val="0"/>
                <w:color w:val="000000" w:themeColor="text1"/>
                <w:sz w:val="18"/>
                <w:lang w:val="id-ID"/>
              </w:rPr>
              <w:t>10</w:t>
            </w:r>
          </w:p>
        </w:tc>
        <w:tc>
          <w:tcPr>
            <w:tcW w:w="2309" w:type="dxa"/>
            <w:tcBorders>
              <w:top w:val="nil"/>
              <w:bottom w:val="nil"/>
            </w:tcBorders>
            <w:shd w:val="clear" w:color="auto" w:fill="FFFFFF" w:themeFill="background1"/>
            <w:vAlign w:val="center"/>
            <w:hideMark/>
          </w:tcPr>
          <w:p w:rsidR="00AF4346" w:rsidRPr="00AF4346" w:rsidRDefault="00AF4346" w:rsidP="00AF4346">
            <w:pPr>
              <w:jc w:val="center"/>
              <w:cnfStyle w:val="000000100000"/>
              <w:rPr>
                <w:rFonts w:ascii="Book Antiqua" w:hAnsi="Book Antiqua"/>
                <w:color w:val="000000" w:themeColor="text1"/>
                <w:sz w:val="18"/>
                <w:lang w:val="id-ID"/>
              </w:rPr>
            </w:pPr>
            <w:r w:rsidRPr="00AF4346">
              <w:rPr>
                <w:rFonts w:ascii="Book Antiqua" w:hAnsi="Book Antiqua"/>
                <w:color w:val="000000" w:themeColor="text1"/>
                <w:sz w:val="18"/>
                <w:lang w:val="id-ID"/>
              </w:rPr>
              <w:t>1,2</w:t>
            </w:r>
          </w:p>
        </w:tc>
        <w:tc>
          <w:tcPr>
            <w:tcW w:w="2309" w:type="dxa"/>
            <w:tcBorders>
              <w:top w:val="nil"/>
              <w:bottom w:val="nil"/>
            </w:tcBorders>
            <w:shd w:val="clear" w:color="auto" w:fill="FFFFFF" w:themeFill="background1"/>
            <w:vAlign w:val="center"/>
            <w:hideMark/>
          </w:tcPr>
          <w:p w:rsidR="00AF4346" w:rsidRPr="00AF4346" w:rsidRDefault="00AF4346" w:rsidP="00AF4346">
            <w:pPr>
              <w:jc w:val="center"/>
              <w:cnfStyle w:val="000000100000"/>
              <w:rPr>
                <w:rFonts w:ascii="Book Antiqua" w:hAnsi="Book Antiqua"/>
                <w:color w:val="000000" w:themeColor="text1"/>
                <w:sz w:val="18"/>
                <w:lang w:val="id-ID"/>
              </w:rPr>
            </w:pPr>
            <w:r w:rsidRPr="00AF4346">
              <w:rPr>
                <w:rFonts w:ascii="Book Antiqua" w:hAnsi="Book Antiqua"/>
                <w:color w:val="000000" w:themeColor="text1"/>
                <w:sz w:val="18"/>
                <w:lang w:val="id-ID"/>
              </w:rPr>
              <w:t>0.16</w:t>
            </w:r>
          </w:p>
        </w:tc>
      </w:tr>
      <w:tr w:rsidR="00AF4346" w:rsidRPr="00AF4346" w:rsidTr="0049405C">
        <w:trPr>
          <w:jc w:val="center"/>
        </w:trPr>
        <w:tc>
          <w:tcPr>
            <w:cnfStyle w:val="001000000000"/>
            <w:tcW w:w="2309" w:type="dxa"/>
            <w:tcBorders>
              <w:top w:val="nil"/>
              <w:left w:val="nil"/>
              <w:bottom w:val="nil"/>
              <w:right w:val="nil"/>
            </w:tcBorders>
            <w:shd w:val="clear" w:color="auto" w:fill="FFFFFF" w:themeFill="background1"/>
            <w:vAlign w:val="center"/>
            <w:hideMark/>
          </w:tcPr>
          <w:p w:rsidR="00AF4346" w:rsidRPr="00AF4346" w:rsidRDefault="00AF4346" w:rsidP="00AF4346">
            <w:pPr>
              <w:jc w:val="center"/>
              <w:rPr>
                <w:rFonts w:ascii="Book Antiqua" w:hAnsi="Book Antiqua"/>
                <w:color w:val="000000" w:themeColor="text1"/>
                <w:sz w:val="18"/>
                <w:lang w:val="id-ID"/>
              </w:rPr>
            </w:pPr>
            <w:r w:rsidRPr="00AF4346">
              <w:rPr>
                <w:rFonts w:ascii="Book Antiqua" w:hAnsi="Book Antiqua"/>
                <w:b w:val="0"/>
                <w:color w:val="000000" w:themeColor="text1"/>
                <w:sz w:val="18"/>
                <w:lang w:val="id-ID"/>
              </w:rPr>
              <w:t>30</w:t>
            </w:r>
          </w:p>
        </w:tc>
        <w:tc>
          <w:tcPr>
            <w:tcW w:w="2309" w:type="dxa"/>
            <w:tcBorders>
              <w:top w:val="nil"/>
              <w:left w:val="nil"/>
              <w:bottom w:val="nil"/>
              <w:right w:val="nil"/>
            </w:tcBorders>
            <w:shd w:val="clear" w:color="auto" w:fill="FFFFFF" w:themeFill="background1"/>
            <w:vAlign w:val="center"/>
            <w:hideMark/>
          </w:tcPr>
          <w:p w:rsidR="00AF4346" w:rsidRPr="00AF4346" w:rsidRDefault="00AF4346" w:rsidP="00AF4346">
            <w:pPr>
              <w:jc w:val="center"/>
              <w:cnfStyle w:val="000000000000"/>
              <w:rPr>
                <w:rFonts w:ascii="Book Antiqua" w:hAnsi="Book Antiqua"/>
                <w:color w:val="000000" w:themeColor="text1"/>
                <w:sz w:val="18"/>
                <w:lang w:val="id-ID"/>
              </w:rPr>
            </w:pPr>
            <w:r w:rsidRPr="00AF4346">
              <w:rPr>
                <w:rFonts w:ascii="Book Antiqua" w:hAnsi="Book Antiqua"/>
                <w:color w:val="000000" w:themeColor="text1"/>
                <w:sz w:val="18"/>
                <w:lang w:val="id-ID"/>
              </w:rPr>
              <w:t>1,1</w:t>
            </w:r>
          </w:p>
        </w:tc>
        <w:tc>
          <w:tcPr>
            <w:tcW w:w="2309" w:type="dxa"/>
            <w:tcBorders>
              <w:top w:val="nil"/>
              <w:left w:val="nil"/>
              <w:bottom w:val="nil"/>
              <w:right w:val="nil"/>
            </w:tcBorders>
            <w:shd w:val="clear" w:color="auto" w:fill="FFFFFF" w:themeFill="background1"/>
            <w:vAlign w:val="center"/>
            <w:hideMark/>
          </w:tcPr>
          <w:p w:rsidR="00AF4346" w:rsidRPr="00AF4346" w:rsidRDefault="00AF4346" w:rsidP="00AF4346">
            <w:pPr>
              <w:jc w:val="center"/>
              <w:cnfStyle w:val="000000000000"/>
              <w:rPr>
                <w:rFonts w:ascii="Book Antiqua" w:hAnsi="Book Antiqua"/>
                <w:color w:val="000000" w:themeColor="text1"/>
                <w:sz w:val="18"/>
                <w:lang w:val="id-ID"/>
              </w:rPr>
            </w:pPr>
            <w:r w:rsidRPr="00AF4346">
              <w:rPr>
                <w:rFonts w:ascii="Book Antiqua" w:hAnsi="Book Antiqua"/>
                <w:color w:val="000000" w:themeColor="text1"/>
                <w:sz w:val="18"/>
                <w:lang w:val="id-ID"/>
              </w:rPr>
              <w:t>0.15</w:t>
            </w:r>
          </w:p>
        </w:tc>
      </w:tr>
      <w:tr w:rsidR="00AF4346" w:rsidRPr="00AF4346" w:rsidTr="0049405C">
        <w:trPr>
          <w:cnfStyle w:val="000000100000"/>
          <w:jc w:val="center"/>
        </w:trPr>
        <w:tc>
          <w:tcPr>
            <w:cnfStyle w:val="001000000000"/>
            <w:tcW w:w="2309" w:type="dxa"/>
            <w:tcBorders>
              <w:top w:val="nil"/>
              <w:bottom w:val="nil"/>
            </w:tcBorders>
            <w:shd w:val="clear" w:color="auto" w:fill="FFFFFF" w:themeFill="background1"/>
            <w:vAlign w:val="center"/>
            <w:hideMark/>
          </w:tcPr>
          <w:p w:rsidR="00AF4346" w:rsidRPr="00AF4346" w:rsidRDefault="00AF4346" w:rsidP="00AF4346">
            <w:pPr>
              <w:jc w:val="center"/>
              <w:rPr>
                <w:rFonts w:ascii="Book Antiqua" w:hAnsi="Book Antiqua"/>
                <w:color w:val="000000" w:themeColor="text1"/>
                <w:sz w:val="18"/>
                <w:lang w:val="id-ID"/>
              </w:rPr>
            </w:pPr>
            <w:r w:rsidRPr="00AF4346">
              <w:rPr>
                <w:rFonts w:ascii="Book Antiqua" w:hAnsi="Book Antiqua"/>
                <w:b w:val="0"/>
                <w:color w:val="000000" w:themeColor="text1"/>
                <w:sz w:val="18"/>
                <w:lang w:val="id-ID"/>
              </w:rPr>
              <w:t>50</w:t>
            </w:r>
          </w:p>
        </w:tc>
        <w:tc>
          <w:tcPr>
            <w:tcW w:w="2309" w:type="dxa"/>
            <w:tcBorders>
              <w:top w:val="nil"/>
              <w:bottom w:val="nil"/>
            </w:tcBorders>
            <w:shd w:val="clear" w:color="auto" w:fill="FFFFFF" w:themeFill="background1"/>
            <w:vAlign w:val="center"/>
            <w:hideMark/>
          </w:tcPr>
          <w:p w:rsidR="00AF4346" w:rsidRPr="00AF4346" w:rsidRDefault="00AF4346" w:rsidP="00AF4346">
            <w:pPr>
              <w:jc w:val="center"/>
              <w:cnfStyle w:val="000000100000"/>
              <w:rPr>
                <w:rFonts w:ascii="Book Antiqua" w:hAnsi="Book Antiqua"/>
                <w:color w:val="000000" w:themeColor="text1"/>
                <w:sz w:val="18"/>
                <w:lang w:val="id-ID"/>
              </w:rPr>
            </w:pPr>
            <w:r w:rsidRPr="00AF4346">
              <w:rPr>
                <w:rFonts w:ascii="Book Antiqua" w:hAnsi="Book Antiqua"/>
                <w:color w:val="000000" w:themeColor="text1"/>
                <w:sz w:val="18"/>
                <w:lang w:val="id-ID"/>
              </w:rPr>
              <w:t>0.6</w:t>
            </w:r>
          </w:p>
        </w:tc>
        <w:tc>
          <w:tcPr>
            <w:tcW w:w="2309" w:type="dxa"/>
            <w:tcBorders>
              <w:top w:val="nil"/>
              <w:bottom w:val="nil"/>
            </w:tcBorders>
            <w:shd w:val="clear" w:color="auto" w:fill="FFFFFF" w:themeFill="background1"/>
            <w:vAlign w:val="center"/>
            <w:hideMark/>
          </w:tcPr>
          <w:p w:rsidR="00AF4346" w:rsidRPr="00AF4346" w:rsidRDefault="00AF4346" w:rsidP="00AF4346">
            <w:pPr>
              <w:jc w:val="center"/>
              <w:cnfStyle w:val="000000100000"/>
              <w:rPr>
                <w:rFonts w:ascii="Book Antiqua" w:hAnsi="Book Antiqua"/>
                <w:color w:val="000000" w:themeColor="text1"/>
                <w:sz w:val="18"/>
                <w:lang w:val="id-ID"/>
              </w:rPr>
            </w:pPr>
            <w:r w:rsidRPr="00AF4346">
              <w:rPr>
                <w:rFonts w:ascii="Book Antiqua" w:hAnsi="Book Antiqua"/>
                <w:color w:val="000000" w:themeColor="text1"/>
                <w:sz w:val="18"/>
                <w:lang w:val="id-ID"/>
              </w:rPr>
              <w:t>0.9</w:t>
            </w:r>
          </w:p>
        </w:tc>
      </w:tr>
      <w:tr w:rsidR="00AF4346" w:rsidRPr="00AF4346" w:rsidTr="0049405C">
        <w:trPr>
          <w:jc w:val="center"/>
        </w:trPr>
        <w:tc>
          <w:tcPr>
            <w:cnfStyle w:val="001000000000"/>
            <w:tcW w:w="2309" w:type="dxa"/>
            <w:tcBorders>
              <w:top w:val="nil"/>
              <w:left w:val="nil"/>
              <w:bottom w:val="nil"/>
              <w:right w:val="nil"/>
            </w:tcBorders>
            <w:shd w:val="clear" w:color="auto" w:fill="FFFFFF" w:themeFill="background1"/>
            <w:vAlign w:val="center"/>
            <w:hideMark/>
          </w:tcPr>
          <w:p w:rsidR="00AF4346" w:rsidRPr="00AF4346" w:rsidRDefault="00AF4346" w:rsidP="00AF4346">
            <w:pPr>
              <w:jc w:val="center"/>
              <w:rPr>
                <w:rFonts w:ascii="Book Antiqua" w:hAnsi="Book Antiqua"/>
                <w:color w:val="000000" w:themeColor="text1"/>
                <w:sz w:val="18"/>
                <w:lang w:val="id-ID"/>
              </w:rPr>
            </w:pPr>
            <w:r w:rsidRPr="00AF4346">
              <w:rPr>
                <w:rFonts w:ascii="Book Antiqua" w:hAnsi="Book Antiqua"/>
                <w:b w:val="0"/>
                <w:color w:val="000000" w:themeColor="text1"/>
                <w:sz w:val="18"/>
                <w:lang w:val="id-ID"/>
              </w:rPr>
              <w:t>70</w:t>
            </w:r>
          </w:p>
        </w:tc>
        <w:tc>
          <w:tcPr>
            <w:tcW w:w="2309" w:type="dxa"/>
            <w:tcBorders>
              <w:top w:val="nil"/>
              <w:left w:val="nil"/>
              <w:bottom w:val="nil"/>
              <w:right w:val="nil"/>
            </w:tcBorders>
            <w:shd w:val="clear" w:color="auto" w:fill="FFFFFF" w:themeFill="background1"/>
            <w:vAlign w:val="center"/>
            <w:hideMark/>
          </w:tcPr>
          <w:p w:rsidR="00AF4346" w:rsidRPr="00AF4346" w:rsidRDefault="00AF4346" w:rsidP="00AF4346">
            <w:pPr>
              <w:jc w:val="center"/>
              <w:cnfStyle w:val="000000000000"/>
              <w:rPr>
                <w:rFonts w:ascii="Book Antiqua" w:hAnsi="Book Antiqua"/>
                <w:color w:val="000000" w:themeColor="text1"/>
                <w:sz w:val="18"/>
                <w:lang w:val="id-ID"/>
              </w:rPr>
            </w:pPr>
            <w:r w:rsidRPr="00AF4346">
              <w:rPr>
                <w:rFonts w:ascii="Book Antiqua" w:hAnsi="Book Antiqua"/>
                <w:color w:val="000000" w:themeColor="text1"/>
                <w:sz w:val="18"/>
                <w:lang w:val="id-ID"/>
              </w:rPr>
              <w:t>0.4</w:t>
            </w:r>
          </w:p>
        </w:tc>
        <w:tc>
          <w:tcPr>
            <w:tcW w:w="2309" w:type="dxa"/>
            <w:tcBorders>
              <w:top w:val="nil"/>
              <w:left w:val="nil"/>
              <w:bottom w:val="nil"/>
              <w:right w:val="nil"/>
            </w:tcBorders>
            <w:shd w:val="clear" w:color="auto" w:fill="FFFFFF" w:themeFill="background1"/>
            <w:vAlign w:val="center"/>
            <w:hideMark/>
          </w:tcPr>
          <w:p w:rsidR="00AF4346" w:rsidRPr="00AF4346" w:rsidRDefault="00AF4346" w:rsidP="00AF4346">
            <w:pPr>
              <w:jc w:val="center"/>
              <w:cnfStyle w:val="000000000000"/>
              <w:rPr>
                <w:rFonts w:ascii="Book Antiqua" w:hAnsi="Book Antiqua"/>
                <w:color w:val="000000" w:themeColor="text1"/>
                <w:sz w:val="18"/>
                <w:lang w:val="id-ID"/>
              </w:rPr>
            </w:pPr>
            <w:r w:rsidRPr="00AF4346">
              <w:rPr>
                <w:rFonts w:ascii="Book Antiqua" w:hAnsi="Book Antiqua"/>
                <w:color w:val="000000" w:themeColor="text1"/>
                <w:sz w:val="18"/>
                <w:lang w:val="id-ID"/>
              </w:rPr>
              <w:t>0.7</w:t>
            </w:r>
          </w:p>
        </w:tc>
      </w:tr>
      <w:tr w:rsidR="00AF4346" w:rsidRPr="00AF4346" w:rsidTr="0049405C">
        <w:trPr>
          <w:cnfStyle w:val="000000100000"/>
          <w:jc w:val="center"/>
        </w:trPr>
        <w:tc>
          <w:tcPr>
            <w:cnfStyle w:val="001000000000"/>
            <w:tcW w:w="2309" w:type="dxa"/>
            <w:tcBorders>
              <w:top w:val="nil"/>
              <w:bottom w:val="nil"/>
            </w:tcBorders>
            <w:shd w:val="clear" w:color="auto" w:fill="FFFFFF" w:themeFill="background1"/>
            <w:vAlign w:val="center"/>
            <w:hideMark/>
          </w:tcPr>
          <w:p w:rsidR="00AF4346" w:rsidRPr="00AF4346" w:rsidRDefault="00AF4346" w:rsidP="00AF4346">
            <w:pPr>
              <w:jc w:val="center"/>
              <w:rPr>
                <w:rFonts w:ascii="Book Antiqua" w:hAnsi="Book Antiqua"/>
                <w:color w:val="000000" w:themeColor="text1"/>
                <w:sz w:val="18"/>
                <w:lang w:val="id-ID"/>
              </w:rPr>
            </w:pPr>
            <w:r w:rsidRPr="00AF4346">
              <w:rPr>
                <w:rFonts w:ascii="Book Antiqua" w:hAnsi="Book Antiqua"/>
                <w:b w:val="0"/>
                <w:color w:val="000000" w:themeColor="text1"/>
                <w:sz w:val="18"/>
                <w:lang w:val="id-ID"/>
              </w:rPr>
              <w:t>90</w:t>
            </w:r>
          </w:p>
        </w:tc>
        <w:tc>
          <w:tcPr>
            <w:tcW w:w="2309" w:type="dxa"/>
            <w:tcBorders>
              <w:top w:val="nil"/>
              <w:bottom w:val="nil"/>
            </w:tcBorders>
            <w:shd w:val="clear" w:color="auto" w:fill="FFFFFF" w:themeFill="background1"/>
            <w:vAlign w:val="center"/>
            <w:hideMark/>
          </w:tcPr>
          <w:p w:rsidR="00AF4346" w:rsidRPr="00AF4346" w:rsidRDefault="00AF4346" w:rsidP="00AF4346">
            <w:pPr>
              <w:jc w:val="center"/>
              <w:cnfStyle w:val="000000100000"/>
              <w:rPr>
                <w:rFonts w:ascii="Book Antiqua" w:hAnsi="Book Antiqua"/>
                <w:color w:val="000000" w:themeColor="text1"/>
                <w:sz w:val="18"/>
                <w:lang w:val="id-ID"/>
              </w:rPr>
            </w:pPr>
            <w:r w:rsidRPr="00AF4346">
              <w:rPr>
                <w:rFonts w:ascii="Book Antiqua" w:hAnsi="Book Antiqua"/>
                <w:color w:val="000000" w:themeColor="text1"/>
                <w:sz w:val="18"/>
                <w:lang w:val="id-ID"/>
              </w:rPr>
              <w:t>0.2</w:t>
            </w:r>
          </w:p>
        </w:tc>
        <w:tc>
          <w:tcPr>
            <w:tcW w:w="2309" w:type="dxa"/>
            <w:tcBorders>
              <w:top w:val="nil"/>
              <w:bottom w:val="nil"/>
            </w:tcBorders>
            <w:shd w:val="clear" w:color="auto" w:fill="FFFFFF" w:themeFill="background1"/>
            <w:vAlign w:val="center"/>
            <w:hideMark/>
          </w:tcPr>
          <w:p w:rsidR="00AF4346" w:rsidRPr="00AF4346" w:rsidRDefault="00AF4346" w:rsidP="00AF4346">
            <w:pPr>
              <w:jc w:val="center"/>
              <w:cnfStyle w:val="000000100000"/>
              <w:rPr>
                <w:rFonts w:ascii="Book Antiqua" w:hAnsi="Book Antiqua"/>
                <w:color w:val="000000" w:themeColor="text1"/>
                <w:sz w:val="18"/>
                <w:lang w:val="id-ID"/>
              </w:rPr>
            </w:pPr>
            <w:r w:rsidRPr="00AF4346">
              <w:rPr>
                <w:rFonts w:ascii="Book Antiqua" w:hAnsi="Book Antiqua"/>
                <w:color w:val="000000" w:themeColor="text1"/>
                <w:sz w:val="18"/>
                <w:lang w:val="id-ID"/>
              </w:rPr>
              <w:t>0.5</w:t>
            </w:r>
          </w:p>
        </w:tc>
      </w:tr>
      <w:tr w:rsidR="00AF4346" w:rsidRPr="00AF4346" w:rsidTr="00AF4346">
        <w:trPr>
          <w:trHeight w:val="70"/>
          <w:jc w:val="center"/>
        </w:trPr>
        <w:tc>
          <w:tcPr>
            <w:cnfStyle w:val="001000000000"/>
            <w:tcW w:w="2309" w:type="dxa"/>
            <w:tcBorders>
              <w:top w:val="nil"/>
              <w:left w:val="nil"/>
              <w:bottom w:val="single" w:sz="8" w:space="0" w:color="000000" w:themeColor="text1"/>
              <w:right w:val="nil"/>
            </w:tcBorders>
            <w:shd w:val="clear" w:color="auto" w:fill="FFFFFF" w:themeFill="background1"/>
            <w:vAlign w:val="center"/>
            <w:hideMark/>
          </w:tcPr>
          <w:p w:rsidR="00AF4346" w:rsidRPr="00AF4346" w:rsidRDefault="00AF4346" w:rsidP="00AF4346">
            <w:pPr>
              <w:jc w:val="center"/>
              <w:rPr>
                <w:rFonts w:ascii="Book Antiqua" w:hAnsi="Book Antiqua"/>
                <w:color w:val="000000" w:themeColor="text1"/>
                <w:sz w:val="18"/>
                <w:lang w:val="id-ID"/>
              </w:rPr>
            </w:pPr>
            <w:r w:rsidRPr="00AF4346">
              <w:rPr>
                <w:rFonts w:ascii="Book Antiqua" w:hAnsi="Book Antiqua"/>
                <w:b w:val="0"/>
                <w:color w:val="000000" w:themeColor="text1"/>
                <w:sz w:val="18"/>
                <w:lang w:val="id-ID"/>
              </w:rPr>
              <w:t>120</w:t>
            </w:r>
          </w:p>
        </w:tc>
        <w:tc>
          <w:tcPr>
            <w:tcW w:w="2309" w:type="dxa"/>
            <w:tcBorders>
              <w:top w:val="nil"/>
              <w:left w:val="nil"/>
              <w:bottom w:val="single" w:sz="8" w:space="0" w:color="000000" w:themeColor="text1"/>
              <w:right w:val="nil"/>
            </w:tcBorders>
            <w:shd w:val="clear" w:color="auto" w:fill="FFFFFF" w:themeFill="background1"/>
            <w:vAlign w:val="center"/>
            <w:hideMark/>
          </w:tcPr>
          <w:p w:rsidR="00AF4346" w:rsidRPr="00AF4346" w:rsidRDefault="00AF4346" w:rsidP="00AF4346">
            <w:pPr>
              <w:jc w:val="center"/>
              <w:cnfStyle w:val="000000000000"/>
              <w:rPr>
                <w:rFonts w:ascii="Book Antiqua" w:hAnsi="Book Antiqua"/>
                <w:color w:val="000000" w:themeColor="text1"/>
                <w:sz w:val="18"/>
                <w:lang w:val="id-ID"/>
              </w:rPr>
            </w:pPr>
            <w:r w:rsidRPr="00AF4346">
              <w:rPr>
                <w:rFonts w:ascii="Book Antiqua" w:hAnsi="Book Antiqua"/>
                <w:color w:val="000000" w:themeColor="text1"/>
                <w:sz w:val="18"/>
                <w:lang w:val="id-ID"/>
              </w:rPr>
              <w:t>0.1</w:t>
            </w:r>
          </w:p>
        </w:tc>
        <w:tc>
          <w:tcPr>
            <w:tcW w:w="2309" w:type="dxa"/>
            <w:tcBorders>
              <w:top w:val="nil"/>
              <w:left w:val="nil"/>
              <w:bottom w:val="single" w:sz="8" w:space="0" w:color="000000" w:themeColor="text1"/>
              <w:right w:val="nil"/>
            </w:tcBorders>
            <w:shd w:val="clear" w:color="auto" w:fill="FFFFFF" w:themeFill="background1"/>
            <w:vAlign w:val="center"/>
            <w:hideMark/>
          </w:tcPr>
          <w:p w:rsidR="00AF4346" w:rsidRPr="00AF4346" w:rsidRDefault="00AF4346" w:rsidP="00AF4346">
            <w:pPr>
              <w:jc w:val="center"/>
              <w:cnfStyle w:val="000000000000"/>
              <w:rPr>
                <w:rFonts w:ascii="Book Antiqua" w:hAnsi="Book Antiqua"/>
                <w:color w:val="000000" w:themeColor="text1"/>
                <w:sz w:val="18"/>
                <w:lang w:val="id-ID"/>
              </w:rPr>
            </w:pPr>
            <w:r w:rsidRPr="00AF4346">
              <w:rPr>
                <w:rFonts w:ascii="Book Antiqua" w:hAnsi="Book Antiqua"/>
                <w:color w:val="000000" w:themeColor="text1"/>
                <w:sz w:val="18"/>
                <w:lang w:val="id-ID"/>
              </w:rPr>
              <w:t>0.2</w:t>
            </w:r>
          </w:p>
        </w:tc>
      </w:tr>
    </w:tbl>
    <w:p w:rsidR="00AF4346" w:rsidRDefault="00AF4346" w:rsidP="00AF4346">
      <w:pPr>
        <w:jc w:val="center"/>
        <w:rPr>
          <w:rFonts w:ascii="Book Antiqua" w:hAnsi="Book Antiqua"/>
          <w:color w:val="000000" w:themeColor="text1"/>
          <w:sz w:val="18"/>
        </w:rPr>
      </w:pPr>
    </w:p>
    <w:p w:rsidR="00AF4346" w:rsidRDefault="00AF4346" w:rsidP="00AF4346">
      <w:pPr>
        <w:jc w:val="center"/>
        <w:rPr>
          <w:rFonts w:ascii="Book Antiqua" w:hAnsi="Book Antiqua"/>
          <w:color w:val="000000" w:themeColor="text1"/>
          <w:sz w:val="18"/>
        </w:rPr>
      </w:pPr>
      <w:r w:rsidRPr="00AF4346">
        <w:rPr>
          <w:rFonts w:ascii="Book Antiqua" w:hAnsi="Book Antiqua"/>
          <w:noProof/>
          <w:color w:val="000000" w:themeColor="text1"/>
          <w:sz w:val="18"/>
          <w:lang w:val="id-ID" w:eastAsia="id-ID"/>
        </w:rPr>
        <w:drawing>
          <wp:inline distT="0" distB="0" distL="0" distR="0">
            <wp:extent cx="4579620" cy="2750820"/>
            <wp:effectExtent l="0" t="0" r="1143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1EE7" w:rsidRPr="00BF1EE7" w:rsidRDefault="00BF1EE7" w:rsidP="00BF1EE7">
      <w:pPr>
        <w:spacing w:line="360" w:lineRule="auto"/>
        <w:jc w:val="center"/>
        <w:outlineLvl w:val="0"/>
        <w:rPr>
          <w:rFonts w:ascii="Book Antiqua" w:hAnsi="Book Antiqua"/>
          <w:color w:val="000000" w:themeColor="text1"/>
          <w:sz w:val="18"/>
          <w:lang w:val="id-ID"/>
        </w:rPr>
      </w:pPr>
      <w:r>
        <w:rPr>
          <w:rFonts w:ascii="Book Antiqua" w:hAnsi="Book Antiqua"/>
          <w:color w:val="000000" w:themeColor="text1"/>
          <w:sz w:val="18"/>
          <w:lang w:val="id-ID"/>
        </w:rPr>
        <w:t xml:space="preserve">Figure </w:t>
      </w:r>
      <w:r w:rsidR="00CB4840">
        <w:rPr>
          <w:rFonts w:ascii="Book Antiqua" w:hAnsi="Book Antiqua"/>
          <w:color w:val="000000" w:themeColor="text1"/>
          <w:sz w:val="18"/>
        </w:rPr>
        <w:t>2</w:t>
      </w:r>
      <w:r w:rsidRPr="00BF1EE7">
        <w:rPr>
          <w:rFonts w:ascii="Book Antiqua" w:hAnsi="Book Antiqua"/>
          <w:color w:val="000000" w:themeColor="text1"/>
          <w:sz w:val="18"/>
          <w:lang w:val="id-ID"/>
        </w:rPr>
        <w:t>.</w:t>
      </w:r>
      <w:r>
        <w:rPr>
          <w:rFonts w:ascii="Book Antiqua" w:hAnsi="Book Antiqua"/>
          <w:color w:val="000000" w:themeColor="text1"/>
          <w:sz w:val="18"/>
        </w:rPr>
        <w:t xml:space="preserve"> </w:t>
      </w:r>
      <w:r w:rsidRPr="00BF1EE7">
        <w:rPr>
          <w:rFonts w:ascii="Book Antiqua" w:hAnsi="Book Antiqua"/>
          <w:color w:val="000000" w:themeColor="text1"/>
          <w:sz w:val="18"/>
          <w:lang w:val="id-ID"/>
        </w:rPr>
        <w:t>Graph of the Calculation of Resistance Value (</w:t>
      </w:r>
      <m:oMath>
        <m:r>
          <w:rPr>
            <w:rFonts w:ascii="Cambria Math" w:hAnsi="Cambria Math"/>
            <w:color w:val="000000"/>
            <w:sz w:val="18"/>
            <w:lang w:val="id-ID"/>
          </w:rPr>
          <m:t>ρ</m:t>
        </m:r>
      </m:oMath>
      <w:r w:rsidRPr="00BF1EE7">
        <w:rPr>
          <w:rFonts w:ascii="Book Antiqua" w:eastAsiaTheme="minorEastAsia" w:hAnsi="Book Antiqua"/>
          <w:color w:val="000000"/>
          <w:sz w:val="18"/>
          <w:lang w:val="id-ID"/>
        </w:rPr>
        <w:t>)</w:t>
      </w:r>
    </w:p>
    <w:p w:rsidR="00BF1EE7" w:rsidRPr="00BF1EE7" w:rsidRDefault="00BF1EE7" w:rsidP="00CB4840">
      <w:pPr>
        <w:ind w:firstLine="360"/>
        <w:rPr>
          <w:rFonts w:ascii="Book Antiqua" w:hAnsi="Book Antiqua"/>
          <w:color w:val="000000"/>
          <w:sz w:val="18"/>
        </w:rPr>
      </w:pPr>
      <w:r w:rsidRPr="00BF1EE7">
        <w:rPr>
          <w:rFonts w:ascii="Book Antiqua" w:hAnsi="Book Antiqua"/>
          <w:color w:val="000000"/>
          <w:sz w:val="18"/>
          <w:lang w:val="id-ID"/>
        </w:rPr>
        <w:t>After doing the calculation, the results of soil resistivity are stated in table 3 of the resistivity during wet conditions</w:t>
      </w:r>
      <w:r>
        <w:rPr>
          <w:rFonts w:ascii="Book Antiqua" w:hAnsi="Book Antiqua"/>
          <w:color w:val="000000"/>
          <w:sz w:val="18"/>
        </w:rPr>
        <w:t>.</w:t>
      </w:r>
    </w:p>
    <w:p w:rsidR="00BF1EE7" w:rsidRDefault="00BF1EE7" w:rsidP="00BF1EE7">
      <w:pPr>
        <w:jc w:val="center"/>
        <w:rPr>
          <w:rFonts w:ascii="Book Antiqua" w:hAnsi="Book Antiqua"/>
          <w:color w:val="000000" w:themeColor="text1"/>
          <w:sz w:val="18"/>
        </w:rPr>
      </w:pPr>
    </w:p>
    <w:p w:rsidR="00BF1EE7" w:rsidRPr="00BF1EE7" w:rsidRDefault="00CB4840" w:rsidP="00BF1EE7">
      <w:pPr>
        <w:jc w:val="center"/>
        <w:rPr>
          <w:rFonts w:ascii="Book Antiqua" w:hAnsi="Book Antiqua"/>
          <w:color w:val="000000" w:themeColor="text1"/>
          <w:sz w:val="18"/>
          <w:lang w:val="id-ID"/>
        </w:rPr>
      </w:pPr>
      <w:r>
        <w:rPr>
          <w:rFonts w:ascii="Book Antiqua" w:hAnsi="Book Antiqua"/>
          <w:color w:val="000000" w:themeColor="text1"/>
          <w:sz w:val="18"/>
          <w:lang w:val="id-ID"/>
        </w:rPr>
        <w:t xml:space="preserve">Table </w:t>
      </w:r>
      <w:r>
        <w:rPr>
          <w:rFonts w:ascii="Book Antiqua" w:hAnsi="Book Antiqua"/>
          <w:color w:val="000000" w:themeColor="text1"/>
          <w:sz w:val="18"/>
        </w:rPr>
        <w:t>3</w:t>
      </w:r>
      <w:r w:rsidR="00BF1EE7" w:rsidRPr="00BF1EE7">
        <w:rPr>
          <w:rFonts w:ascii="Book Antiqua" w:hAnsi="Book Antiqua"/>
          <w:color w:val="000000" w:themeColor="text1"/>
          <w:sz w:val="18"/>
          <w:lang w:val="id-ID"/>
        </w:rPr>
        <w:t xml:space="preserve">. Value Calculation Results </w:t>
      </w:r>
      <w:r w:rsidR="00BF1EE7" w:rsidRPr="00BF1EE7">
        <w:rPr>
          <w:rFonts w:ascii="Book Antiqua" w:hAnsi="Book Antiqua"/>
          <w:color w:val="000000"/>
          <w:sz w:val="18"/>
          <w:lang w:val="id-ID"/>
        </w:rPr>
        <w:t>Resistivity (RA)</w:t>
      </w:r>
    </w:p>
    <w:tbl>
      <w:tblPr>
        <w:tblStyle w:val="LightShading"/>
        <w:tblW w:w="0" w:type="auto"/>
        <w:jc w:val="center"/>
        <w:tblLook w:val="04A0"/>
      </w:tblPr>
      <w:tblGrid>
        <w:gridCol w:w="2309"/>
        <w:gridCol w:w="2309"/>
        <w:gridCol w:w="2309"/>
      </w:tblGrid>
      <w:tr w:rsidR="00BF1EE7" w:rsidRPr="00BF1EE7" w:rsidTr="0049405C">
        <w:trPr>
          <w:cnfStyle w:val="100000000000"/>
          <w:tblHeader/>
          <w:jc w:val="center"/>
        </w:trPr>
        <w:tc>
          <w:tcPr>
            <w:cnfStyle w:val="001000000000"/>
            <w:tcW w:w="2309" w:type="dxa"/>
            <w:hideMark/>
          </w:tcPr>
          <w:p w:rsidR="00BF1EE7" w:rsidRPr="00BF1EE7" w:rsidRDefault="00BF1EE7" w:rsidP="00BF1EE7">
            <w:pPr>
              <w:jc w:val="center"/>
              <w:rPr>
                <w:rFonts w:ascii="Book Antiqua" w:hAnsi="Book Antiqua"/>
                <w:color w:val="000000" w:themeColor="text1"/>
                <w:sz w:val="18"/>
                <w:lang w:val="id-ID"/>
              </w:rPr>
            </w:pPr>
            <w:r w:rsidRPr="00BF1EE7">
              <w:rPr>
                <w:rFonts w:ascii="Book Antiqua" w:hAnsi="Book Antiqua"/>
                <w:b w:val="0"/>
                <w:color w:val="000000" w:themeColor="text1"/>
                <w:sz w:val="18"/>
                <w:lang w:val="id-ID"/>
              </w:rPr>
              <w:t>Depth</w:t>
            </w:r>
          </w:p>
          <w:p w:rsidR="00BF1EE7" w:rsidRPr="00BF1EE7" w:rsidRDefault="00BF1EE7" w:rsidP="00BF1EE7">
            <w:pPr>
              <w:jc w:val="center"/>
              <w:rPr>
                <w:rFonts w:ascii="Book Antiqua" w:hAnsi="Book Antiqua"/>
                <w:color w:val="000000" w:themeColor="text1"/>
                <w:sz w:val="18"/>
                <w:lang w:val="id-ID"/>
              </w:rPr>
            </w:pPr>
            <w:r w:rsidRPr="00BF1EE7">
              <w:rPr>
                <w:rFonts w:ascii="Book Antiqua" w:hAnsi="Book Antiqua"/>
                <w:b w:val="0"/>
                <w:color w:val="000000" w:themeColor="text1"/>
                <w:sz w:val="18"/>
                <w:lang w:val="id-ID"/>
              </w:rPr>
              <w:t>(Cm)</w:t>
            </w:r>
          </w:p>
        </w:tc>
        <w:tc>
          <w:tcPr>
            <w:tcW w:w="2309" w:type="dxa"/>
            <w:hideMark/>
          </w:tcPr>
          <w:p w:rsidR="00BF1EE7" w:rsidRPr="00BF1EE7" w:rsidRDefault="00BF1EE7" w:rsidP="00BF1EE7">
            <w:pPr>
              <w:jc w:val="center"/>
              <w:cnfStyle w:val="100000000000"/>
              <w:rPr>
                <w:rFonts w:ascii="Book Antiqua" w:hAnsi="Book Antiqua"/>
                <w:color w:val="000000" w:themeColor="text1"/>
                <w:sz w:val="18"/>
                <w:lang w:val="id-ID"/>
              </w:rPr>
            </w:pPr>
            <w:r w:rsidRPr="00BF1EE7">
              <w:rPr>
                <w:rFonts w:ascii="Book Antiqua" w:hAnsi="Book Antiqua"/>
                <w:b w:val="0"/>
                <w:color w:val="000000" w:themeColor="text1"/>
                <w:sz w:val="18"/>
                <w:lang w:val="id-ID"/>
              </w:rPr>
              <w:t>Measurement results</w:t>
            </w:r>
          </w:p>
          <w:p w:rsidR="00BF1EE7" w:rsidRPr="00BF1EE7" w:rsidRDefault="00BF1EE7" w:rsidP="00BF1EE7">
            <w:pPr>
              <w:jc w:val="center"/>
              <w:cnfStyle w:val="100000000000"/>
              <w:rPr>
                <w:rFonts w:ascii="Book Antiqua" w:hAnsi="Book Antiqua"/>
                <w:color w:val="000000" w:themeColor="text1"/>
                <w:sz w:val="18"/>
                <w:lang w:val="id-ID"/>
              </w:rPr>
            </w:pPr>
            <w:r w:rsidRPr="00BF1EE7">
              <w:rPr>
                <w:rFonts w:ascii="Book Antiqua" w:hAnsi="Book Antiqua"/>
                <w:b w:val="0"/>
                <w:color w:val="000000" w:themeColor="text1"/>
                <w:sz w:val="18"/>
                <w:lang w:val="id-ID"/>
              </w:rPr>
              <w:t>(Ohm)</w:t>
            </w:r>
          </w:p>
        </w:tc>
        <w:tc>
          <w:tcPr>
            <w:tcW w:w="2309" w:type="dxa"/>
            <w:hideMark/>
          </w:tcPr>
          <w:p w:rsidR="00BF1EE7" w:rsidRPr="00BF1EE7" w:rsidRDefault="00BF1EE7" w:rsidP="00BF1EE7">
            <w:pPr>
              <w:jc w:val="center"/>
              <w:cnfStyle w:val="100000000000"/>
              <w:rPr>
                <w:rFonts w:ascii="Book Antiqua" w:hAnsi="Book Antiqua"/>
                <w:color w:val="000000" w:themeColor="text1"/>
                <w:sz w:val="18"/>
                <w:lang w:val="id-ID"/>
              </w:rPr>
            </w:pPr>
            <w:r w:rsidRPr="00BF1EE7">
              <w:rPr>
                <w:rFonts w:ascii="Book Antiqua" w:hAnsi="Book Antiqua"/>
                <w:b w:val="0"/>
                <w:color w:val="000000" w:themeColor="text1"/>
                <w:sz w:val="18"/>
                <w:lang w:val="id-ID"/>
              </w:rPr>
              <w:t xml:space="preserve">The calculation results </w:t>
            </w:r>
          </w:p>
          <w:p w:rsidR="00BF1EE7" w:rsidRPr="00BF1EE7" w:rsidRDefault="00BF1EE7" w:rsidP="00BF1EE7">
            <w:pPr>
              <w:jc w:val="center"/>
              <w:cnfStyle w:val="100000000000"/>
              <w:rPr>
                <w:rFonts w:ascii="Book Antiqua" w:hAnsi="Book Antiqua"/>
                <w:color w:val="000000" w:themeColor="text1"/>
                <w:sz w:val="18"/>
                <w:lang w:val="id-ID"/>
              </w:rPr>
            </w:pPr>
            <w:r w:rsidRPr="00BF1EE7">
              <w:rPr>
                <w:rFonts w:ascii="Book Antiqua" w:hAnsi="Book Antiqua"/>
                <w:b w:val="0"/>
                <w:color w:val="000000" w:themeColor="text1"/>
                <w:sz w:val="18"/>
                <w:lang w:val="id-ID"/>
              </w:rPr>
              <w:t>(Ohm)</w:t>
            </w:r>
          </w:p>
        </w:tc>
      </w:tr>
      <w:tr w:rsidR="00BF1EE7" w:rsidRPr="00BF1EE7" w:rsidTr="0049405C">
        <w:trPr>
          <w:cnfStyle w:val="000000100000"/>
          <w:jc w:val="center"/>
        </w:trPr>
        <w:tc>
          <w:tcPr>
            <w:cnfStyle w:val="001000000000"/>
            <w:tcW w:w="2309" w:type="dxa"/>
            <w:tcBorders>
              <w:top w:val="nil"/>
              <w:bottom w:val="nil"/>
            </w:tcBorders>
            <w:shd w:val="clear" w:color="auto" w:fill="FFFFFF" w:themeFill="background1"/>
            <w:vAlign w:val="center"/>
            <w:hideMark/>
          </w:tcPr>
          <w:p w:rsidR="00BF1EE7" w:rsidRPr="00BF1EE7" w:rsidRDefault="00BF1EE7" w:rsidP="00BF1EE7">
            <w:pPr>
              <w:jc w:val="center"/>
              <w:rPr>
                <w:rFonts w:ascii="Book Antiqua" w:hAnsi="Book Antiqua"/>
                <w:color w:val="000000" w:themeColor="text1"/>
                <w:sz w:val="18"/>
                <w:lang w:val="id-ID"/>
              </w:rPr>
            </w:pPr>
            <w:r w:rsidRPr="00BF1EE7">
              <w:rPr>
                <w:rFonts w:ascii="Book Antiqua" w:hAnsi="Book Antiqua"/>
                <w:b w:val="0"/>
                <w:color w:val="000000" w:themeColor="text1"/>
                <w:sz w:val="18"/>
                <w:lang w:val="id-ID"/>
              </w:rPr>
              <w:t>10</w:t>
            </w:r>
          </w:p>
        </w:tc>
        <w:tc>
          <w:tcPr>
            <w:tcW w:w="2309" w:type="dxa"/>
            <w:tcBorders>
              <w:top w:val="nil"/>
              <w:bottom w:val="nil"/>
            </w:tcBorders>
            <w:shd w:val="clear" w:color="auto" w:fill="FFFFFF" w:themeFill="background1"/>
            <w:vAlign w:val="center"/>
            <w:hideMark/>
          </w:tcPr>
          <w:p w:rsidR="00BF1EE7" w:rsidRPr="00BF1EE7" w:rsidRDefault="00BF1EE7" w:rsidP="00BF1EE7">
            <w:pPr>
              <w:jc w:val="center"/>
              <w:cnfStyle w:val="000000100000"/>
              <w:rPr>
                <w:rFonts w:ascii="Book Antiqua" w:hAnsi="Book Antiqua"/>
                <w:color w:val="000000" w:themeColor="text1"/>
                <w:sz w:val="18"/>
                <w:lang w:val="id-ID"/>
              </w:rPr>
            </w:pPr>
            <w:r w:rsidRPr="00BF1EE7">
              <w:rPr>
                <w:rFonts w:ascii="Book Antiqua" w:hAnsi="Book Antiqua"/>
                <w:color w:val="000000" w:themeColor="text1"/>
                <w:sz w:val="18"/>
                <w:lang w:val="id-ID"/>
              </w:rPr>
              <w:t>1,2</w:t>
            </w:r>
          </w:p>
        </w:tc>
        <w:tc>
          <w:tcPr>
            <w:tcW w:w="2309" w:type="dxa"/>
            <w:tcBorders>
              <w:top w:val="nil"/>
              <w:bottom w:val="nil"/>
            </w:tcBorders>
            <w:shd w:val="clear" w:color="auto" w:fill="FFFFFF" w:themeFill="background1"/>
            <w:vAlign w:val="center"/>
            <w:hideMark/>
          </w:tcPr>
          <w:p w:rsidR="00BF1EE7" w:rsidRPr="00BF1EE7" w:rsidRDefault="00BF1EE7" w:rsidP="00BF1EE7">
            <w:pPr>
              <w:jc w:val="center"/>
              <w:cnfStyle w:val="000000100000"/>
              <w:rPr>
                <w:rFonts w:ascii="Book Antiqua" w:hAnsi="Book Antiqua"/>
                <w:color w:val="000000" w:themeColor="text1"/>
                <w:sz w:val="18"/>
                <w:lang w:val="id-ID"/>
              </w:rPr>
            </w:pPr>
            <w:r w:rsidRPr="00BF1EE7">
              <w:rPr>
                <w:rFonts w:ascii="Book Antiqua" w:hAnsi="Book Antiqua"/>
                <w:color w:val="000000" w:themeColor="text1"/>
                <w:sz w:val="18"/>
                <w:lang w:val="id-ID"/>
              </w:rPr>
              <w:t>0.007</w:t>
            </w:r>
          </w:p>
        </w:tc>
      </w:tr>
      <w:tr w:rsidR="00BF1EE7" w:rsidRPr="00BF1EE7" w:rsidTr="0049405C">
        <w:trPr>
          <w:jc w:val="center"/>
        </w:trPr>
        <w:tc>
          <w:tcPr>
            <w:cnfStyle w:val="001000000000"/>
            <w:tcW w:w="2309" w:type="dxa"/>
            <w:tcBorders>
              <w:top w:val="nil"/>
              <w:left w:val="nil"/>
              <w:bottom w:val="nil"/>
              <w:right w:val="nil"/>
            </w:tcBorders>
            <w:shd w:val="clear" w:color="auto" w:fill="FFFFFF" w:themeFill="background1"/>
            <w:vAlign w:val="center"/>
            <w:hideMark/>
          </w:tcPr>
          <w:p w:rsidR="00BF1EE7" w:rsidRPr="00BF1EE7" w:rsidRDefault="00BF1EE7" w:rsidP="00BF1EE7">
            <w:pPr>
              <w:jc w:val="center"/>
              <w:rPr>
                <w:rFonts w:ascii="Book Antiqua" w:hAnsi="Book Antiqua"/>
                <w:color w:val="000000" w:themeColor="text1"/>
                <w:sz w:val="18"/>
                <w:lang w:val="id-ID"/>
              </w:rPr>
            </w:pPr>
            <w:r w:rsidRPr="00BF1EE7">
              <w:rPr>
                <w:rFonts w:ascii="Book Antiqua" w:hAnsi="Book Antiqua"/>
                <w:b w:val="0"/>
                <w:color w:val="000000" w:themeColor="text1"/>
                <w:sz w:val="18"/>
                <w:lang w:val="id-ID"/>
              </w:rPr>
              <w:t>30</w:t>
            </w:r>
          </w:p>
        </w:tc>
        <w:tc>
          <w:tcPr>
            <w:tcW w:w="2309" w:type="dxa"/>
            <w:tcBorders>
              <w:top w:val="nil"/>
              <w:left w:val="nil"/>
              <w:bottom w:val="nil"/>
              <w:right w:val="nil"/>
            </w:tcBorders>
            <w:shd w:val="clear" w:color="auto" w:fill="FFFFFF" w:themeFill="background1"/>
            <w:vAlign w:val="center"/>
            <w:hideMark/>
          </w:tcPr>
          <w:p w:rsidR="00BF1EE7" w:rsidRPr="00BF1EE7" w:rsidRDefault="00BF1EE7" w:rsidP="00BF1EE7">
            <w:pPr>
              <w:jc w:val="center"/>
              <w:cnfStyle w:val="000000000000"/>
              <w:rPr>
                <w:rFonts w:ascii="Book Antiqua" w:hAnsi="Book Antiqua"/>
                <w:color w:val="000000" w:themeColor="text1"/>
                <w:sz w:val="18"/>
                <w:lang w:val="id-ID"/>
              </w:rPr>
            </w:pPr>
            <w:r w:rsidRPr="00BF1EE7">
              <w:rPr>
                <w:rFonts w:ascii="Book Antiqua" w:hAnsi="Book Antiqua"/>
                <w:color w:val="000000" w:themeColor="text1"/>
                <w:sz w:val="18"/>
                <w:lang w:val="id-ID"/>
              </w:rPr>
              <w:t>1,1</w:t>
            </w:r>
          </w:p>
        </w:tc>
        <w:tc>
          <w:tcPr>
            <w:tcW w:w="2309" w:type="dxa"/>
            <w:tcBorders>
              <w:top w:val="nil"/>
              <w:left w:val="nil"/>
              <w:bottom w:val="nil"/>
              <w:right w:val="nil"/>
            </w:tcBorders>
            <w:shd w:val="clear" w:color="auto" w:fill="FFFFFF" w:themeFill="background1"/>
            <w:vAlign w:val="center"/>
            <w:hideMark/>
          </w:tcPr>
          <w:p w:rsidR="00BF1EE7" w:rsidRPr="00BF1EE7" w:rsidRDefault="00BF1EE7" w:rsidP="00BF1EE7">
            <w:pPr>
              <w:jc w:val="center"/>
              <w:cnfStyle w:val="000000000000"/>
              <w:rPr>
                <w:rFonts w:ascii="Book Antiqua" w:hAnsi="Book Antiqua"/>
                <w:color w:val="000000" w:themeColor="text1"/>
                <w:sz w:val="18"/>
                <w:lang w:val="id-ID"/>
              </w:rPr>
            </w:pPr>
            <w:r w:rsidRPr="00BF1EE7">
              <w:rPr>
                <w:rFonts w:ascii="Book Antiqua" w:hAnsi="Book Antiqua"/>
                <w:color w:val="000000" w:themeColor="text1"/>
                <w:sz w:val="18"/>
                <w:lang w:val="id-ID"/>
              </w:rPr>
              <w:t>0.002</w:t>
            </w:r>
          </w:p>
        </w:tc>
      </w:tr>
      <w:tr w:rsidR="00BF1EE7" w:rsidRPr="00BF1EE7" w:rsidTr="0049405C">
        <w:trPr>
          <w:cnfStyle w:val="000000100000"/>
          <w:jc w:val="center"/>
        </w:trPr>
        <w:tc>
          <w:tcPr>
            <w:cnfStyle w:val="001000000000"/>
            <w:tcW w:w="2309" w:type="dxa"/>
            <w:tcBorders>
              <w:top w:val="nil"/>
              <w:bottom w:val="nil"/>
            </w:tcBorders>
            <w:shd w:val="clear" w:color="auto" w:fill="FFFFFF" w:themeFill="background1"/>
            <w:vAlign w:val="center"/>
            <w:hideMark/>
          </w:tcPr>
          <w:p w:rsidR="00BF1EE7" w:rsidRPr="00BF1EE7" w:rsidRDefault="00BF1EE7" w:rsidP="00BF1EE7">
            <w:pPr>
              <w:jc w:val="center"/>
              <w:rPr>
                <w:rFonts w:ascii="Book Antiqua" w:hAnsi="Book Antiqua"/>
                <w:color w:val="000000" w:themeColor="text1"/>
                <w:sz w:val="18"/>
                <w:lang w:val="id-ID"/>
              </w:rPr>
            </w:pPr>
            <w:r w:rsidRPr="00BF1EE7">
              <w:rPr>
                <w:rFonts w:ascii="Book Antiqua" w:hAnsi="Book Antiqua"/>
                <w:b w:val="0"/>
                <w:color w:val="000000" w:themeColor="text1"/>
                <w:sz w:val="18"/>
                <w:lang w:val="id-ID"/>
              </w:rPr>
              <w:t>50</w:t>
            </w:r>
          </w:p>
        </w:tc>
        <w:tc>
          <w:tcPr>
            <w:tcW w:w="2309" w:type="dxa"/>
            <w:tcBorders>
              <w:top w:val="nil"/>
              <w:bottom w:val="nil"/>
            </w:tcBorders>
            <w:shd w:val="clear" w:color="auto" w:fill="FFFFFF" w:themeFill="background1"/>
            <w:vAlign w:val="center"/>
            <w:hideMark/>
          </w:tcPr>
          <w:p w:rsidR="00BF1EE7" w:rsidRPr="00BF1EE7" w:rsidRDefault="00BF1EE7" w:rsidP="00BF1EE7">
            <w:pPr>
              <w:jc w:val="center"/>
              <w:cnfStyle w:val="000000100000"/>
              <w:rPr>
                <w:rFonts w:ascii="Book Antiqua" w:hAnsi="Book Antiqua"/>
                <w:color w:val="000000" w:themeColor="text1"/>
                <w:sz w:val="18"/>
                <w:lang w:val="id-ID"/>
              </w:rPr>
            </w:pPr>
            <w:r w:rsidRPr="00BF1EE7">
              <w:rPr>
                <w:rFonts w:ascii="Book Antiqua" w:hAnsi="Book Antiqua"/>
                <w:color w:val="000000" w:themeColor="text1"/>
                <w:sz w:val="18"/>
                <w:lang w:val="id-ID"/>
              </w:rPr>
              <w:t>0.6</w:t>
            </w:r>
          </w:p>
        </w:tc>
        <w:tc>
          <w:tcPr>
            <w:tcW w:w="2309" w:type="dxa"/>
            <w:tcBorders>
              <w:top w:val="nil"/>
              <w:bottom w:val="nil"/>
            </w:tcBorders>
            <w:shd w:val="clear" w:color="auto" w:fill="FFFFFF" w:themeFill="background1"/>
            <w:vAlign w:val="center"/>
            <w:hideMark/>
          </w:tcPr>
          <w:p w:rsidR="00BF1EE7" w:rsidRPr="00BF1EE7" w:rsidRDefault="00BF1EE7" w:rsidP="00BF1EE7">
            <w:pPr>
              <w:jc w:val="center"/>
              <w:cnfStyle w:val="000000100000"/>
              <w:rPr>
                <w:rFonts w:ascii="Book Antiqua" w:hAnsi="Book Antiqua"/>
                <w:color w:val="000000" w:themeColor="text1"/>
                <w:sz w:val="18"/>
                <w:lang w:val="id-ID"/>
              </w:rPr>
            </w:pPr>
            <w:r w:rsidRPr="00BF1EE7">
              <w:rPr>
                <w:rFonts w:ascii="Book Antiqua" w:hAnsi="Book Antiqua"/>
                <w:color w:val="000000" w:themeColor="text1"/>
                <w:sz w:val="18"/>
                <w:lang w:val="id-ID"/>
              </w:rPr>
              <w:t>0.0014</w:t>
            </w:r>
          </w:p>
        </w:tc>
      </w:tr>
      <w:tr w:rsidR="00BF1EE7" w:rsidRPr="00BF1EE7" w:rsidTr="0049405C">
        <w:trPr>
          <w:jc w:val="center"/>
        </w:trPr>
        <w:tc>
          <w:tcPr>
            <w:cnfStyle w:val="001000000000"/>
            <w:tcW w:w="2309" w:type="dxa"/>
            <w:tcBorders>
              <w:top w:val="nil"/>
              <w:left w:val="nil"/>
              <w:bottom w:val="nil"/>
              <w:right w:val="nil"/>
            </w:tcBorders>
            <w:shd w:val="clear" w:color="auto" w:fill="FFFFFF" w:themeFill="background1"/>
            <w:vAlign w:val="center"/>
            <w:hideMark/>
          </w:tcPr>
          <w:p w:rsidR="00BF1EE7" w:rsidRPr="00BF1EE7" w:rsidRDefault="00BF1EE7" w:rsidP="00BF1EE7">
            <w:pPr>
              <w:jc w:val="center"/>
              <w:rPr>
                <w:rFonts w:ascii="Book Antiqua" w:hAnsi="Book Antiqua"/>
                <w:color w:val="000000" w:themeColor="text1"/>
                <w:sz w:val="18"/>
                <w:lang w:val="id-ID"/>
              </w:rPr>
            </w:pPr>
            <w:r w:rsidRPr="00BF1EE7">
              <w:rPr>
                <w:rFonts w:ascii="Book Antiqua" w:hAnsi="Book Antiqua"/>
                <w:b w:val="0"/>
                <w:color w:val="000000" w:themeColor="text1"/>
                <w:sz w:val="18"/>
                <w:lang w:val="id-ID"/>
              </w:rPr>
              <w:t>70</w:t>
            </w:r>
          </w:p>
        </w:tc>
        <w:tc>
          <w:tcPr>
            <w:tcW w:w="2309" w:type="dxa"/>
            <w:tcBorders>
              <w:top w:val="nil"/>
              <w:left w:val="nil"/>
              <w:bottom w:val="nil"/>
              <w:right w:val="nil"/>
            </w:tcBorders>
            <w:shd w:val="clear" w:color="auto" w:fill="FFFFFF" w:themeFill="background1"/>
            <w:vAlign w:val="center"/>
            <w:hideMark/>
          </w:tcPr>
          <w:p w:rsidR="00BF1EE7" w:rsidRPr="00BF1EE7" w:rsidRDefault="00BF1EE7" w:rsidP="00BF1EE7">
            <w:pPr>
              <w:jc w:val="center"/>
              <w:cnfStyle w:val="000000000000"/>
              <w:rPr>
                <w:rFonts w:ascii="Book Antiqua" w:hAnsi="Book Antiqua"/>
                <w:color w:val="000000" w:themeColor="text1"/>
                <w:sz w:val="18"/>
                <w:lang w:val="id-ID"/>
              </w:rPr>
            </w:pPr>
            <w:r w:rsidRPr="00BF1EE7">
              <w:rPr>
                <w:rFonts w:ascii="Book Antiqua" w:hAnsi="Book Antiqua"/>
                <w:color w:val="000000" w:themeColor="text1"/>
                <w:sz w:val="18"/>
                <w:lang w:val="id-ID"/>
              </w:rPr>
              <w:t>0.4</w:t>
            </w:r>
          </w:p>
        </w:tc>
        <w:tc>
          <w:tcPr>
            <w:tcW w:w="2309" w:type="dxa"/>
            <w:tcBorders>
              <w:top w:val="nil"/>
              <w:left w:val="nil"/>
              <w:bottom w:val="nil"/>
              <w:right w:val="nil"/>
            </w:tcBorders>
            <w:shd w:val="clear" w:color="auto" w:fill="FFFFFF" w:themeFill="background1"/>
            <w:vAlign w:val="center"/>
            <w:hideMark/>
          </w:tcPr>
          <w:p w:rsidR="00BF1EE7" w:rsidRPr="00BF1EE7" w:rsidRDefault="00BF1EE7" w:rsidP="00BF1EE7">
            <w:pPr>
              <w:jc w:val="center"/>
              <w:cnfStyle w:val="000000000000"/>
              <w:rPr>
                <w:rFonts w:ascii="Book Antiqua" w:hAnsi="Book Antiqua"/>
                <w:color w:val="000000" w:themeColor="text1"/>
                <w:sz w:val="18"/>
                <w:lang w:val="id-ID"/>
              </w:rPr>
            </w:pPr>
            <w:r w:rsidRPr="00BF1EE7">
              <w:rPr>
                <w:rFonts w:ascii="Book Antiqua" w:hAnsi="Book Antiqua"/>
                <w:color w:val="000000" w:themeColor="text1"/>
                <w:sz w:val="18"/>
                <w:lang w:val="id-ID"/>
              </w:rPr>
              <w:t>0.0010</w:t>
            </w:r>
          </w:p>
        </w:tc>
      </w:tr>
      <w:tr w:rsidR="00BF1EE7" w:rsidRPr="00BF1EE7" w:rsidTr="0049405C">
        <w:trPr>
          <w:cnfStyle w:val="000000100000"/>
          <w:jc w:val="center"/>
        </w:trPr>
        <w:tc>
          <w:tcPr>
            <w:cnfStyle w:val="001000000000"/>
            <w:tcW w:w="2309" w:type="dxa"/>
            <w:tcBorders>
              <w:top w:val="nil"/>
              <w:bottom w:val="nil"/>
            </w:tcBorders>
            <w:shd w:val="clear" w:color="auto" w:fill="FFFFFF" w:themeFill="background1"/>
            <w:vAlign w:val="center"/>
            <w:hideMark/>
          </w:tcPr>
          <w:p w:rsidR="00BF1EE7" w:rsidRPr="00BF1EE7" w:rsidRDefault="00BF1EE7" w:rsidP="00BF1EE7">
            <w:pPr>
              <w:jc w:val="center"/>
              <w:rPr>
                <w:rFonts w:ascii="Book Antiqua" w:hAnsi="Book Antiqua"/>
                <w:color w:val="000000" w:themeColor="text1"/>
                <w:sz w:val="18"/>
                <w:lang w:val="id-ID"/>
              </w:rPr>
            </w:pPr>
            <w:r w:rsidRPr="00BF1EE7">
              <w:rPr>
                <w:rFonts w:ascii="Book Antiqua" w:hAnsi="Book Antiqua"/>
                <w:b w:val="0"/>
                <w:color w:val="000000" w:themeColor="text1"/>
                <w:sz w:val="18"/>
                <w:lang w:val="id-ID"/>
              </w:rPr>
              <w:t>90</w:t>
            </w:r>
          </w:p>
        </w:tc>
        <w:tc>
          <w:tcPr>
            <w:tcW w:w="2309" w:type="dxa"/>
            <w:tcBorders>
              <w:top w:val="nil"/>
              <w:bottom w:val="nil"/>
            </w:tcBorders>
            <w:shd w:val="clear" w:color="auto" w:fill="FFFFFF" w:themeFill="background1"/>
            <w:vAlign w:val="center"/>
            <w:hideMark/>
          </w:tcPr>
          <w:p w:rsidR="00BF1EE7" w:rsidRPr="00BF1EE7" w:rsidRDefault="00BF1EE7" w:rsidP="00BF1EE7">
            <w:pPr>
              <w:jc w:val="center"/>
              <w:cnfStyle w:val="000000100000"/>
              <w:rPr>
                <w:rFonts w:ascii="Book Antiqua" w:hAnsi="Book Antiqua"/>
                <w:color w:val="000000" w:themeColor="text1"/>
                <w:sz w:val="18"/>
                <w:lang w:val="id-ID"/>
              </w:rPr>
            </w:pPr>
            <w:r w:rsidRPr="00BF1EE7">
              <w:rPr>
                <w:rFonts w:ascii="Book Antiqua" w:hAnsi="Book Antiqua"/>
                <w:color w:val="000000" w:themeColor="text1"/>
                <w:sz w:val="18"/>
                <w:lang w:val="id-ID"/>
              </w:rPr>
              <w:t>0.2</w:t>
            </w:r>
          </w:p>
        </w:tc>
        <w:tc>
          <w:tcPr>
            <w:tcW w:w="2309" w:type="dxa"/>
            <w:tcBorders>
              <w:top w:val="nil"/>
              <w:bottom w:val="nil"/>
            </w:tcBorders>
            <w:shd w:val="clear" w:color="auto" w:fill="FFFFFF" w:themeFill="background1"/>
            <w:vAlign w:val="center"/>
            <w:hideMark/>
          </w:tcPr>
          <w:p w:rsidR="00BF1EE7" w:rsidRPr="00BF1EE7" w:rsidRDefault="00BF1EE7" w:rsidP="00BF1EE7">
            <w:pPr>
              <w:jc w:val="center"/>
              <w:cnfStyle w:val="000000100000"/>
              <w:rPr>
                <w:rFonts w:ascii="Book Antiqua" w:hAnsi="Book Antiqua"/>
                <w:color w:val="000000" w:themeColor="text1"/>
                <w:sz w:val="18"/>
                <w:lang w:val="id-ID"/>
              </w:rPr>
            </w:pPr>
            <w:r w:rsidRPr="00BF1EE7">
              <w:rPr>
                <w:rFonts w:ascii="Book Antiqua" w:hAnsi="Book Antiqua"/>
                <w:color w:val="000000" w:themeColor="text1"/>
                <w:sz w:val="18"/>
                <w:lang w:val="id-ID"/>
              </w:rPr>
              <w:t>0.0007</w:t>
            </w:r>
          </w:p>
        </w:tc>
      </w:tr>
      <w:tr w:rsidR="00BF1EE7" w:rsidRPr="00BF1EE7" w:rsidTr="0049405C">
        <w:trPr>
          <w:jc w:val="center"/>
        </w:trPr>
        <w:tc>
          <w:tcPr>
            <w:cnfStyle w:val="001000000000"/>
            <w:tcW w:w="2309" w:type="dxa"/>
            <w:tcBorders>
              <w:top w:val="nil"/>
              <w:left w:val="nil"/>
              <w:bottom w:val="single" w:sz="8" w:space="0" w:color="000000" w:themeColor="text1"/>
              <w:right w:val="nil"/>
            </w:tcBorders>
            <w:shd w:val="clear" w:color="auto" w:fill="FFFFFF" w:themeFill="background1"/>
            <w:vAlign w:val="center"/>
            <w:hideMark/>
          </w:tcPr>
          <w:p w:rsidR="00BF1EE7" w:rsidRPr="00BF1EE7" w:rsidRDefault="00BF1EE7" w:rsidP="00BF1EE7">
            <w:pPr>
              <w:jc w:val="center"/>
              <w:rPr>
                <w:rFonts w:ascii="Book Antiqua" w:hAnsi="Book Antiqua"/>
                <w:color w:val="000000" w:themeColor="text1"/>
                <w:sz w:val="18"/>
                <w:lang w:val="id-ID"/>
              </w:rPr>
            </w:pPr>
            <w:r w:rsidRPr="00BF1EE7">
              <w:rPr>
                <w:rFonts w:ascii="Book Antiqua" w:hAnsi="Book Antiqua"/>
                <w:b w:val="0"/>
                <w:color w:val="000000" w:themeColor="text1"/>
                <w:sz w:val="18"/>
                <w:lang w:val="id-ID"/>
              </w:rPr>
              <w:t>120</w:t>
            </w:r>
          </w:p>
        </w:tc>
        <w:tc>
          <w:tcPr>
            <w:tcW w:w="2309" w:type="dxa"/>
            <w:tcBorders>
              <w:top w:val="nil"/>
              <w:left w:val="nil"/>
              <w:bottom w:val="single" w:sz="8" w:space="0" w:color="000000" w:themeColor="text1"/>
              <w:right w:val="nil"/>
            </w:tcBorders>
            <w:shd w:val="clear" w:color="auto" w:fill="FFFFFF" w:themeFill="background1"/>
            <w:vAlign w:val="center"/>
            <w:hideMark/>
          </w:tcPr>
          <w:p w:rsidR="00BF1EE7" w:rsidRPr="00BF1EE7" w:rsidRDefault="00BF1EE7" w:rsidP="00BF1EE7">
            <w:pPr>
              <w:jc w:val="center"/>
              <w:cnfStyle w:val="000000000000"/>
              <w:rPr>
                <w:rFonts w:ascii="Book Antiqua" w:hAnsi="Book Antiqua"/>
                <w:color w:val="000000" w:themeColor="text1"/>
                <w:sz w:val="18"/>
                <w:lang w:val="id-ID"/>
              </w:rPr>
            </w:pPr>
            <w:r w:rsidRPr="00BF1EE7">
              <w:rPr>
                <w:rFonts w:ascii="Book Antiqua" w:hAnsi="Book Antiqua"/>
                <w:color w:val="000000" w:themeColor="text1"/>
                <w:sz w:val="18"/>
                <w:lang w:val="id-ID"/>
              </w:rPr>
              <w:t>0.1</w:t>
            </w:r>
          </w:p>
        </w:tc>
        <w:tc>
          <w:tcPr>
            <w:tcW w:w="2309" w:type="dxa"/>
            <w:tcBorders>
              <w:top w:val="nil"/>
              <w:left w:val="nil"/>
              <w:bottom w:val="single" w:sz="8" w:space="0" w:color="000000" w:themeColor="text1"/>
              <w:right w:val="nil"/>
            </w:tcBorders>
            <w:shd w:val="clear" w:color="auto" w:fill="FFFFFF" w:themeFill="background1"/>
            <w:vAlign w:val="center"/>
            <w:hideMark/>
          </w:tcPr>
          <w:p w:rsidR="00BF1EE7" w:rsidRPr="00BF1EE7" w:rsidRDefault="00BF1EE7" w:rsidP="00BF1EE7">
            <w:pPr>
              <w:jc w:val="center"/>
              <w:cnfStyle w:val="000000000000"/>
              <w:rPr>
                <w:rFonts w:ascii="Book Antiqua" w:hAnsi="Book Antiqua"/>
                <w:color w:val="000000" w:themeColor="text1"/>
                <w:sz w:val="18"/>
                <w:lang w:val="id-ID"/>
              </w:rPr>
            </w:pPr>
            <w:r w:rsidRPr="00BF1EE7">
              <w:rPr>
                <w:rFonts w:ascii="Book Antiqua" w:hAnsi="Book Antiqua"/>
                <w:color w:val="000000" w:themeColor="text1"/>
                <w:sz w:val="18"/>
                <w:lang w:val="id-ID"/>
              </w:rPr>
              <w:t>0.0004</w:t>
            </w:r>
          </w:p>
        </w:tc>
      </w:tr>
    </w:tbl>
    <w:p w:rsidR="00BF1EE7" w:rsidRDefault="00BF1EE7" w:rsidP="00AF4346">
      <w:pPr>
        <w:jc w:val="center"/>
        <w:rPr>
          <w:rFonts w:ascii="Book Antiqua" w:hAnsi="Book Antiqua"/>
          <w:color w:val="000000" w:themeColor="text1"/>
          <w:sz w:val="18"/>
        </w:rPr>
      </w:pPr>
    </w:p>
    <w:p w:rsidR="00BF1EE7" w:rsidRPr="00AF4346" w:rsidRDefault="00BF1EE7" w:rsidP="00AF4346">
      <w:pPr>
        <w:jc w:val="center"/>
        <w:rPr>
          <w:rFonts w:ascii="Book Antiqua" w:hAnsi="Book Antiqua"/>
          <w:color w:val="000000" w:themeColor="text1"/>
          <w:sz w:val="18"/>
        </w:rPr>
      </w:pPr>
      <w:r w:rsidRPr="00BF1EE7">
        <w:rPr>
          <w:rFonts w:ascii="Book Antiqua" w:hAnsi="Book Antiqua"/>
          <w:noProof/>
          <w:color w:val="000000" w:themeColor="text1"/>
          <w:sz w:val="18"/>
          <w:lang w:val="id-ID" w:eastAsia="id-ID"/>
        </w:rPr>
        <w:drawing>
          <wp:inline distT="0" distB="0" distL="0" distR="0">
            <wp:extent cx="4381500" cy="2801620"/>
            <wp:effectExtent l="0" t="0" r="19050" b="1778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1EE7" w:rsidRPr="00BF1EE7" w:rsidRDefault="00CB4840" w:rsidP="00BF1EE7">
      <w:pPr>
        <w:spacing w:line="360" w:lineRule="auto"/>
        <w:jc w:val="center"/>
        <w:rPr>
          <w:rFonts w:ascii="Book Antiqua" w:hAnsi="Book Antiqua"/>
          <w:color w:val="000000" w:themeColor="text1"/>
          <w:sz w:val="18"/>
          <w:lang w:val="id-ID"/>
        </w:rPr>
      </w:pPr>
      <w:r>
        <w:rPr>
          <w:rFonts w:ascii="Book Antiqua" w:hAnsi="Book Antiqua"/>
          <w:color w:val="000000" w:themeColor="text1"/>
          <w:sz w:val="18"/>
          <w:lang w:val="id-ID"/>
        </w:rPr>
        <w:lastRenderedPageBreak/>
        <w:t xml:space="preserve">Figure </w:t>
      </w:r>
      <w:r>
        <w:rPr>
          <w:rFonts w:ascii="Book Antiqua" w:hAnsi="Book Antiqua"/>
          <w:color w:val="000000" w:themeColor="text1"/>
          <w:sz w:val="18"/>
        </w:rPr>
        <w:t>3</w:t>
      </w:r>
      <w:r w:rsidR="00BF1EE7" w:rsidRPr="00BF1EE7">
        <w:rPr>
          <w:rFonts w:ascii="Book Antiqua" w:hAnsi="Book Antiqua"/>
          <w:color w:val="000000" w:themeColor="text1"/>
          <w:sz w:val="18"/>
          <w:lang w:val="id-ID"/>
        </w:rPr>
        <w:t xml:space="preserve">. Graph of Value Calculation Results </w:t>
      </w:r>
      <w:r w:rsidR="00BF1EE7" w:rsidRPr="00BF1EE7">
        <w:rPr>
          <w:rFonts w:ascii="Book Antiqua" w:hAnsi="Book Antiqua"/>
          <w:color w:val="000000"/>
          <w:sz w:val="18"/>
          <w:lang w:val="id-ID"/>
        </w:rPr>
        <w:t>Resistivity (RA)</w:t>
      </w:r>
    </w:p>
    <w:p w:rsidR="003B5EE2" w:rsidRPr="007C1F54" w:rsidRDefault="003B5EE2" w:rsidP="003B5EE2">
      <w:pPr>
        <w:pStyle w:val="Heading1"/>
        <w:rPr>
          <w:lang w:val="id-ID"/>
        </w:rPr>
      </w:pPr>
      <w:r w:rsidRPr="007C1F54">
        <w:rPr>
          <w:caps w:val="0"/>
          <w:lang w:val="id-ID"/>
        </w:rPr>
        <w:t>Conclusions</w:t>
      </w:r>
      <w:r w:rsidRPr="007C1F54">
        <w:t xml:space="preserve"> </w:t>
      </w:r>
    </w:p>
    <w:p w:rsidR="00CB4840" w:rsidRPr="00CB4840" w:rsidRDefault="00CB4840" w:rsidP="00CB4840">
      <w:pPr>
        <w:ind w:firstLine="360"/>
        <w:rPr>
          <w:rFonts w:ascii="Book Antiqua" w:hAnsi="Book Antiqua"/>
          <w:color w:val="000000" w:themeColor="text1"/>
          <w:sz w:val="18"/>
          <w:lang w:val="id-ID"/>
        </w:rPr>
      </w:pPr>
      <w:r w:rsidRPr="00CB4840">
        <w:rPr>
          <w:rFonts w:ascii="Book Antiqua" w:hAnsi="Book Antiqua"/>
          <w:sz w:val="18"/>
        </w:rPr>
        <w:t>After testing, it is found that the resistance value has decreased, it can be seen that the average value of the measurement results is 0.6 Ω and from the calculation of resistance is 0.4 Ω. This is influenced by the electrode's proximity to the source of the spring in the ground so that it affects the electric current flowing through the electrode and causes the current density to decrease so that the value of grounding resistance will be smaller. Another thing is that the nature of salt as an electrolyte with very good conductivity. Besides that, the nature of salt that can bind the soil can change the soil composition to become denser to maintain the soil's water content. Soil moisture is maintained so that it can reduce the value of grounding resistance. Also, charcoal contains activated carbon, which is hygroscopic, so that it can increase the soil's electrical conductivity or electrical conductivity. The value of grounding resistance can be reduced by adding charcoal and salt additives and varying the electrode's depth. This is according to the theory where the grounding resistance value is influenced by the type of soil, the size and type of electrode used, and the depth of electrode planting.</w:t>
      </w:r>
    </w:p>
    <w:p w:rsidR="003B5EE2" w:rsidRPr="007C1F54" w:rsidRDefault="003B5EE2" w:rsidP="003B5EE2">
      <w:pPr>
        <w:pStyle w:val="Heading1"/>
        <w:rPr>
          <w:caps w:val="0"/>
          <w:lang w:val="id-ID"/>
        </w:rPr>
      </w:pPr>
      <w:r w:rsidRPr="007C1F54">
        <w:rPr>
          <w:caps w:val="0"/>
          <w:lang w:val="id-ID"/>
        </w:rPr>
        <w:t xml:space="preserve">Acknowledgments </w:t>
      </w:r>
      <w:r w:rsidR="00036C62" w:rsidRPr="007C1F54">
        <w:rPr>
          <w:caps w:val="0"/>
          <w:lang w:val="id-ID"/>
        </w:rPr>
        <w:t xml:space="preserve"> </w:t>
      </w:r>
    </w:p>
    <w:p w:rsidR="00036C62" w:rsidRPr="00CB4840" w:rsidRDefault="00036C62" w:rsidP="00036C62">
      <w:pPr>
        <w:pStyle w:val="Body"/>
        <w:ind w:firstLine="0"/>
        <w:rPr>
          <w:rFonts w:ascii="Book Antiqua" w:hAnsi="Book Antiqua"/>
          <w:sz w:val="18"/>
          <w:szCs w:val="18"/>
          <w:highlight w:val="yellow"/>
        </w:rPr>
      </w:pPr>
      <w:r w:rsidRPr="00CB4840">
        <w:rPr>
          <w:rFonts w:ascii="Book Antiqua" w:hAnsi="Book Antiqua"/>
          <w:sz w:val="18"/>
          <w:szCs w:val="18"/>
          <w:highlight w:val="yellow"/>
        </w:rPr>
        <w:t>(Paragraph in one single space, 9pt font</w:t>
      </w:r>
      <w:r w:rsidRPr="00CB4840">
        <w:rPr>
          <w:rFonts w:ascii="Book Antiqua" w:hAnsi="Book Antiqua"/>
          <w:sz w:val="18"/>
          <w:szCs w:val="18"/>
          <w:highlight w:val="yellow"/>
          <w:lang w:val="id-ID"/>
        </w:rPr>
        <w:t xml:space="preserve">, </w:t>
      </w:r>
      <w:r w:rsidRPr="00CB4840">
        <w:rPr>
          <w:rFonts w:ascii="Book Antiqua" w:hAnsi="Book Antiqua"/>
          <w:sz w:val="18"/>
          <w:szCs w:val="18"/>
          <w:highlight w:val="yellow"/>
        </w:rPr>
        <w:t>Book Antiqua)</w:t>
      </w:r>
    </w:p>
    <w:p w:rsidR="003B5EE2" w:rsidRPr="007C1F54" w:rsidRDefault="003B5EE2" w:rsidP="003B5EE2">
      <w:pPr>
        <w:pStyle w:val="Body"/>
        <w:rPr>
          <w:rFonts w:ascii="Book Antiqua" w:hAnsi="Book Antiqua"/>
          <w:sz w:val="18"/>
          <w:szCs w:val="18"/>
          <w:lang w:val="id-ID"/>
        </w:rPr>
      </w:pPr>
      <w:r w:rsidRPr="00CB4840">
        <w:rPr>
          <w:rFonts w:ascii="Book Antiqua" w:hAnsi="Book Antiqua"/>
          <w:sz w:val="18"/>
          <w:szCs w:val="18"/>
          <w:highlight w:val="yellow"/>
          <w:lang w:val="id-ID"/>
        </w:rPr>
        <w:t>You may wish to thank those who have supported you and your work. Personal acknowledgements will be limited to appropriate professionals who contributed to the paper, including technical assistance and/or financial material support</w:t>
      </w:r>
      <w:r w:rsidR="00ED7C7F" w:rsidRPr="00CB4840">
        <w:rPr>
          <w:rFonts w:ascii="Book Antiqua" w:hAnsi="Book Antiqua"/>
          <w:sz w:val="18"/>
          <w:szCs w:val="18"/>
          <w:highlight w:val="yellow"/>
          <w:lang w:val="id-ID"/>
        </w:rPr>
        <w:t>.</w:t>
      </w:r>
    </w:p>
    <w:p w:rsidR="00901A32" w:rsidRPr="005556F7" w:rsidRDefault="00036C62" w:rsidP="005556F7">
      <w:pPr>
        <w:pStyle w:val="Heading1"/>
        <w:rPr>
          <w:caps w:val="0"/>
        </w:rPr>
      </w:pPr>
      <w:r w:rsidRPr="007C1F54">
        <w:rPr>
          <w:caps w:val="0"/>
          <w:lang w:val="id-ID"/>
        </w:rPr>
        <w:t xml:space="preserve">References </w:t>
      </w:r>
    </w:p>
    <w:p w:rsidR="00CB4840" w:rsidRPr="00CB4840" w:rsidRDefault="00CB4840" w:rsidP="005556F7">
      <w:pPr>
        <w:pStyle w:val="SubtitleofJICE"/>
        <w:ind w:left="720" w:hanging="720"/>
        <w:jc w:val="both"/>
        <w:rPr>
          <w:rFonts w:ascii="Book Antiqua" w:hAnsi="Book Antiqua"/>
          <w:b w:val="0"/>
          <w:sz w:val="18"/>
          <w:szCs w:val="18"/>
          <w:lang w:val="id-ID"/>
        </w:rPr>
      </w:pPr>
      <w:r>
        <w:rPr>
          <w:rFonts w:ascii="Book Antiqua" w:hAnsi="Book Antiqua"/>
          <w:b w:val="0"/>
          <w:sz w:val="18"/>
          <w:szCs w:val="18"/>
          <w:lang w:val="id-ID"/>
        </w:rPr>
        <w:t>A. Syakur</w:t>
      </w:r>
      <w:r>
        <w:rPr>
          <w:rFonts w:ascii="Book Antiqua" w:hAnsi="Book Antiqua"/>
          <w:b w:val="0"/>
          <w:sz w:val="18"/>
          <w:szCs w:val="18"/>
          <w:lang w:val="en-US"/>
        </w:rPr>
        <w:t>. (</w:t>
      </w:r>
      <w:r w:rsidRPr="00CB4840">
        <w:rPr>
          <w:rFonts w:ascii="Book Antiqua" w:hAnsi="Book Antiqua"/>
          <w:b w:val="0"/>
          <w:sz w:val="18"/>
          <w:szCs w:val="18"/>
          <w:lang w:val="id-ID"/>
        </w:rPr>
        <w:t>2008</w:t>
      </w:r>
      <w:r>
        <w:rPr>
          <w:rFonts w:ascii="Book Antiqua" w:hAnsi="Book Antiqua"/>
          <w:b w:val="0"/>
          <w:sz w:val="18"/>
          <w:szCs w:val="18"/>
          <w:lang w:val="en-US"/>
        </w:rPr>
        <w:t>).</w:t>
      </w:r>
      <w:r w:rsidR="00272094">
        <w:rPr>
          <w:rFonts w:ascii="Book Antiqua" w:hAnsi="Book Antiqua"/>
          <w:b w:val="0"/>
          <w:sz w:val="18"/>
          <w:szCs w:val="18"/>
          <w:lang w:val="id-ID"/>
        </w:rPr>
        <w:t xml:space="preserve"> </w:t>
      </w:r>
      <w:r w:rsidRPr="00CB4840">
        <w:rPr>
          <w:rFonts w:ascii="Book Antiqua" w:hAnsi="Book Antiqua"/>
          <w:b w:val="0"/>
          <w:sz w:val="18"/>
          <w:szCs w:val="18"/>
          <w:lang w:val="id-ID"/>
        </w:rPr>
        <w:t xml:space="preserve">Comparative Analysis of Grounding Resistance </w:t>
      </w:r>
      <w:r w:rsidR="00272094">
        <w:rPr>
          <w:rFonts w:ascii="Book Antiqua" w:hAnsi="Book Antiqua"/>
          <w:b w:val="0"/>
          <w:sz w:val="18"/>
          <w:szCs w:val="18"/>
          <w:lang w:val="id-ID"/>
        </w:rPr>
        <w:t>Value in Soil and Septic tank,</w:t>
      </w:r>
      <w:r w:rsidR="00272094">
        <w:rPr>
          <w:rFonts w:ascii="Book Antiqua" w:hAnsi="Book Antiqua"/>
          <w:b w:val="0"/>
          <w:sz w:val="18"/>
          <w:szCs w:val="18"/>
          <w:lang w:val="en-US"/>
        </w:rPr>
        <w:t xml:space="preserve"> </w:t>
      </w:r>
      <w:r w:rsidRPr="00CB4840">
        <w:rPr>
          <w:rFonts w:ascii="Book Antiqua" w:hAnsi="Book Antiqua"/>
          <w:b w:val="0"/>
          <w:sz w:val="18"/>
          <w:szCs w:val="18"/>
          <w:lang w:val="id-ID"/>
        </w:rPr>
        <w:t>TEKNI</w:t>
      </w:r>
      <w:r>
        <w:rPr>
          <w:rFonts w:ascii="Book Antiqua" w:hAnsi="Book Antiqua"/>
          <w:b w:val="0"/>
          <w:sz w:val="18"/>
          <w:szCs w:val="18"/>
          <w:lang w:val="id-ID"/>
        </w:rPr>
        <w:t xml:space="preserve">K, vol. 29, no. 3, </w:t>
      </w:r>
      <w:r w:rsidR="005556F7">
        <w:rPr>
          <w:rFonts w:ascii="Book Antiqua" w:hAnsi="Book Antiqua"/>
          <w:b w:val="0"/>
          <w:sz w:val="18"/>
          <w:szCs w:val="18"/>
          <w:lang w:val="en-US"/>
        </w:rPr>
        <w:t xml:space="preserve"> </w:t>
      </w:r>
      <w:r>
        <w:rPr>
          <w:rFonts w:ascii="Book Antiqua" w:hAnsi="Book Antiqua"/>
          <w:b w:val="0"/>
          <w:sz w:val="18"/>
          <w:szCs w:val="18"/>
          <w:lang w:val="id-ID"/>
        </w:rPr>
        <w:t>pp. 203–208</w:t>
      </w:r>
      <w:r w:rsidRPr="00CB4840">
        <w:rPr>
          <w:rFonts w:ascii="Book Antiqua" w:hAnsi="Book Antiqua"/>
          <w:b w:val="0"/>
          <w:sz w:val="18"/>
          <w:szCs w:val="18"/>
          <w:lang w:val="id-ID"/>
        </w:rPr>
        <w:t>.</w:t>
      </w:r>
    </w:p>
    <w:p w:rsidR="00CB4840" w:rsidRPr="00CB4840" w:rsidRDefault="00272094" w:rsidP="00CB4840">
      <w:pPr>
        <w:pStyle w:val="SubtitleofJICE"/>
        <w:ind w:left="426" w:hanging="426"/>
        <w:jc w:val="both"/>
        <w:rPr>
          <w:rFonts w:ascii="Book Antiqua" w:hAnsi="Book Antiqua"/>
          <w:b w:val="0"/>
          <w:sz w:val="18"/>
          <w:szCs w:val="18"/>
          <w:lang w:val="id-ID"/>
        </w:rPr>
      </w:pPr>
      <w:r>
        <w:rPr>
          <w:rFonts w:ascii="Book Antiqua" w:hAnsi="Book Antiqua"/>
          <w:b w:val="0"/>
          <w:sz w:val="18"/>
          <w:szCs w:val="18"/>
        </w:rPr>
        <w:t>TS Hutahuruk.</w:t>
      </w:r>
      <w:r w:rsidR="00CB4840" w:rsidRPr="00CB4840">
        <w:rPr>
          <w:rFonts w:ascii="Book Antiqua" w:hAnsi="Book Antiqua"/>
          <w:b w:val="0"/>
          <w:sz w:val="18"/>
          <w:szCs w:val="18"/>
        </w:rPr>
        <w:t xml:space="preserve"> </w:t>
      </w:r>
      <w:r w:rsidRPr="00CB4840">
        <w:rPr>
          <w:rFonts w:ascii="Book Antiqua" w:hAnsi="Book Antiqua"/>
          <w:b w:val="0"/>
          <w:sz w:val="18"/>
          <w:szCs w:val="18"/>
        </w:rPr>
        <w:t>1991.</w:t>
      </w:r>
      <w:r>
        <w:rPr>
          <w:rFonts w:ascii="Book Antiqua" w:hAnsi="Book Antiqua"/>
          <w:b w:val="0"/>
          <w:sz w:val="18"/>
          <w:szCs w:val="18"/>
        </w:rPr>
        <w:t xml:space="preserve"> </w:t>
      </w:r>
      <w:r w:rsidR="00CB4840" w:rsidRPr="00CB4840">
        <w:rPr>
          <w:rFonts w:ascii="Book Antiqua" w:hAnsi="Book Antiqua"/>
          <w:b w:val="0"/>
          <w:sz w:val="18"/>
          <w:szCs w:val="18"/>
        </w:rPr>
        <w:t>Neutral grounding of power systems and grounding equipm</w:t>
      </w:r>
      <w:r>
        <w:rPr>
          <w:rFonts w:ascii="Book Antiqua" w:hAnsi="Book Antiqua"/>
          <w:b w:val="0"/>
          <w:sz w:val="18"/>
          <w:szCs w:val="18"/>
        </w:rPr>
        <w:t>ent, Second. Jakarta: Erlangga.</w:t>
      </w:r>
    </w:p>
    <w:p w:rsidR="00CB4840" w:rsidRPr="00CB4840" w:rsidRDefault="00272094" w:rsidP="00CB4840">
      <w:pPr>
        <w:pStyle w:val="SubtitleofJICE"/>
        <w:ind w:left="426" w:hanging="426"/>
        <w:jc w:val="both"/>
        <w:rPr>
          <w:rFonts w:ascii="Book Antiqua" w:hAnsi="Book Antiqua"/>
          <w:b w:val="0"/>
          <w:sz w:val="18"/>
          <w:szCs w:val="18"/>
          <w:lang w:val="id-ID"/>
        </w:rPr>
      </w:pPr>
      <w:r>
        <w:rPr>
          <w:rFonts w:ascii="Book Antiqua" w:hAnsi="Book Antiqua"/>
          <w:b w:val="0"/>
          <w:sz w:val="18"/>
          <w:szCs w:val="18"/>
        </w:rPr>
        <w:t>BSN. (2000).</w:t>
      </w:r>
      <w:r w:rsidR="00CB4840" w:rsidRPr="00CB4840">
        <w:rPr>
          <w:rFonts w:ascii="Book Antiqua" w:hAnsi="Book Antiqua"/>
          <w:b w:val="0"/>
          <w:sz w:val="18"/>
          <w:szCs w:val="18"/>
        </w:rPr>
        <w:t xml:space="preserve"> General Requirements for Electrical Installations 2000 (PUIL 2000), vol. 2000, no. PUIL.2000, p. 562.</w:t>
      </w:r>
    </w:p>
    <w:p w:rsidR="00CB4840" w:rsidRPr="00CB4840" w:rsidRDefault="00CB4840" w:rsidP="00CB4840">
      <w:pPr>
        <w:pStyle w:val="SubtitleofJICE"/>
        <w:ind w:left="426" w:hanging="426"/>
        <w:jc w:val="both"/>
        <w:rPr>
          <w:rFonts w:ascii="Book Antiqua" w:hAnsi="Book Antiqua"/>
          <w:b w:val="0"/>
          <w:sz w:val="18"/>
          <w:szCs w:val="18"/>
          <w:lang w:val="id-ID"/>
        </w:rPr>
      </w:pPr>
      <w:r w:rsidRPr="00CB4840">
        <w:rPr>
          <w:rFonts w:ascii="Book Antiqua" w:hAnsi="Book Antiqua"/>
          <w:b w:val="0"/>
          <w:sz w:val="18"/>
          <w:szCs w:val="18"/>
        </w:rPr>
        <w:t>Earthing Techniques, “Soil Resistivity Testing,” pp. 1– 40.</w:t>
      </w:r>
    </w:p>
    <w:p w:rsidR="00CB4840" w:rsidRPr="00CB4840" w:rsidRDefault="00CB4840" w:rsidP="005556F7">
      <w:pPr>
        <w:pStyle w:val="SubtitleofJICE"/>
        <w:ind w:left="720" w:hanging="720"/>
        <w:jc w:val="both"/>
        <w:rPr>
          <w:rFonts w:ascii="Book Antiqua" w:hAnsi="Book Antiqua"/>
          <w:b w:val="0"/>
          <w:sz w:val="18"/>
          <w:szCs w:val="18"/>
          <w:lang w:val="id-ID"/>
        </w:rPr>
      </w:pPr>
      <w:r w:rsidRPr="00CB4840">
        <w:rPr>
          <w:rFonts w:ascii="Book Antiqua" w:hAnsi="Book Antiqua"/>
          <w:b w:val="0"/>
          <w:sz w:val="18"/>
          <w:szCs w:val="18"/>
          <w:lang w:val="id-ID"/>
        </w:rPr>
        <w:t>GS Pambayun, RYE Yulianto,</w:t>
      </w:r>
      <w:r w:rsidR="00272094">
        <w:rPr>
          <w:rFonts w:ascii="Book Antiqua" w:hAnsi="Book Antiqua"/>
          <w:b w:val="0"/>
          <w:sz w:val="18"/>
          <w:szCs w:val="18"/>
          <w:lang w:val="id-ID"/>
        </w:rPr>
        <w:t xml:space="preserve"> M. Rachimoellah, and EMM Putri</w:t>
      </w:r>
      <w:r w:rsidR="00272094">
        <w:rPr>
          <w:rFonts w:ascii="Book Antiqua" w:hAnsi="Book Antiqua"/>
          <w:b w:val="0"/>
          <w:sz w:val="18"/>
          <w:szCs w:val="18"/>
          <w:lang w:val="en-US"/>
        </w:rPr>
        <w:t>. (</w:t>
      </w:r>
      <w:r w:rsidR="00272094" w:rsidRPr="00CB4840">
        <w:rPr>
          <w:rFonts w:ascii="Book Antiqua" w:hAnsi="Book Antiqua"/>
          <w:b w:val="0"/>
          <w:sz w:val="18"/>
          <w:szCs w:val="18"/>
          <w:lang w:val="id-ID"/>
        </w:rPr>
        <w:t>2013</w:t>
      </w:r>
      <w:r w:rsidR="00272094">
        <w:rPr>
          <w:rFonts w:ascii="Book Antiqua" w:hAnsi="Book Antiqua"/>
          <w:b w:val="0"/>
          <w:sz w:val="18"/>
          <w:szCs w:val="18"/>
          <w:lang w:val="en-US"/>
        </w:rPr>
        <w:t>)</w:t>
      </w:r>
      <w:r w:rsidR="00272094">
        <w:rPr>
          <w:rFonts w:ascii="Book Antiqua" w:hAnsi="Book Antiqua"/>
          <w:b w:val="0"/>
          <w:sz w:val="18"/>
          <w:szCs w:val="18"/>
          <w:lang w:val="id-ID"/>
        </w:rPr>
        <w:t xml:space="preserve"> </w:t>
      </w:r>
      <w:r w:rsidRPr="00CB4840">
        <w:rPr>
          <w:rFonts w:ascii="Book Antiqua" w:hAnsi="Book Antiqua"/>
          <w:b w:val="0"/>
          <w:sz w:val="18"/>
          <w:szCs w:val="18"/>
          <w:lang w:val="id-ID"/>
        </w:rPr>
        <w:t>Making activated carbon from coconut shell charcoal using activators ZnCl2 and Na 2CO3 as adsorbents to redu</w:t>
      </w:r>
      <w:r w:rsidR="00272094">
        <w:rPr>
          <w:rFonts w:ascii="Book Antiqua" w:hAnsi="Book Antiqua"/>
          <w:b w:val="0"/>
          <w:sz w:val="18"/>
          <w:szCs w:val="18"/>
          <w:lang w:val="id-ID"/>
        </w:rPr>
        <w:t>ce phenol levels in wastewater</w:t>
      </w:r>
      <w:r w:rsidR="00272094">
        <w:rPr>
          <w:rFonts w:ascii="Book Antiqua" w:hAnsi="Book Antiqua"/>
          <w:b w:val="0"/>
          <w:sz w:val="18"/>
          <w:szCs w:val="18"/>
          <w:lang w:val="en-US"/>
        </w:rPr>
        <w:t>.</w:t>
      </w:r>
      <w:r w:rsidRPr="00CB4840">
        <w:rPr>
          <w:rFonts w:ascii="Book Antiqua" w:hAnsi="Book Antiqua"/>
          <w:b w:val="0"/>
          <w:sz w:val="18"/>
          <w:szCs w:val="18"/>
          <w:lang w:val="id-ID"/>
        </w:rPr>
        <w:t xml:space="preserve"> J. Tek. POMITS, vo</w:t>
      </w:r>
      <w:r w:rsidR="00272094">
        <w:rPr>
          <w:rFonts w:ascii="Book Antiqua" w:hAnsi="Book Antiqua"/>
          <w:b w:val="0"/>
          <w:sz w:val="18"/>
          <w:szCs w:val="18"/>
          <w:lang w:val="id-ID"/>
        </w:rPr>
        <w:t>l. 2, no. 1, pp. 116–120</w:t>
      </w:r>
      <w:r w:rsidRPr="00CB4840">
        <w:rPr>
          <w:rFonts w:ascii="Book Antiqua" w:hAnsi="Book Antiqua"/>
          <w:b w:val="0"/>
          <w:sz w:val="18"/>
          <w:szCs w:val="18"/>
          <w:lang w:val="id-ID"/>
        </w:rPr>
        <w:t>.</w:t>
      </w:r>
    </w:p>
    <w:p w:rsidR="00CB4840" w:rsidRPr="00CB4840" w:rsidRDefault="00272094" w:rsidP="005556F7">
      <w:pPr>
        <w:pStyle w:val="SubtitleofJICE"/>
        <w:ind w:left="720" w:hanging="720"/>
        <w:jc w:val="both"/>
        <w:rPr>
          <w:rFonts w:ascii="Book Antiqua" w:hAnsi="Book Antiqua"/>
          <w:b w:val="0"/>
          <w:sz w:val="18"/>
          <w:szCs w:val="18"/>
          <w:lang w:val="id-ID"/>
        </w:rPr>
      </w:pPr>
      <w:r>
        <w:rPr>
          <w:rFonts w:ascii="Book Antiqua" w:hAnsi="Book Antiqua"/>
          <w:b w:val="0"/>
          <w:sz w:val="18"/>
          <w:szCs w:val="18"/>
        </w:rPr>
        <w:t>Herman and W. Joetra. (</w:t>
      </w:r>
      <w:r w:rsidRPr="00CB4840">
        <w:rPr>
          <w:rFonts w:ascii="Book Antiqua" w:hAnsi="Book Antiqua"/>
          <w:b w:val="0"/>
          <w:sz w:val="18"/>
          <w:szCs w:val="18"/>
        </w:rPr>
        <w:t>2015</w:t>
      </w:r>
      <w:r>
        <w:rPr>
          <w:rFonts w:ascii="Book Antiqua" w:hAnsi="Book Antiqua"/>
          <w:b w:val="0"/>
          <w:sz w:val="18"/>
          <w:szCs w:val="18"/>
        </w:rPr>
        <w:t xml:space="preserve">). </w:t>
      </w:r>
      <w:r w:rsidR="00CB4840" w:rsidRPr="00CB4840">
        <w:rPr>
          <w:rFonts w:ascii="Book Antiqua" w:hAnsi="Book Antiqua"/>
          <w:b w:val="0"/>
          <w:sz w:val="18"/>
          <w:szCs w:val="18"/>
        </w:rPr>
        <w:t>The effect of table salt (N</w:t>
      </w:r>
      <w:r>
        <w:rPr>
          <w:rFonts w:ascii="Book Antiqua" w:hAnsi="Book Antiqua"/>
          <w:b w:val="0"/>
          <w:sz w:val="18"/>
          <w:szCs w:val="18"/>
        </w:rPr>
        <w:t xml:space="preserve">aCl) on the shrinkage of clay. </w:t>
      </w:r>
      <w:r w:rsidR="00CB4840" w:rsidRPr="00CB4840">
        <w:rPr>
          <w:rFonts w:ascii="Book Antiqua" w:hAnsi="Book Antiqua"/>
          <w:b w:val="0"/>
          <w:sz w:val="18"/>
          <w:szCs w:val="18"/>
        </w:rPr>
        <w:t xml:space="preserve">J. Momentum, vol. 17, no. 1, pp. 13–20, </w:t>
      </w:r>
    </w:p>
    <w:p w:rsidR="00CB4840" w:rsidRPr="00FB5424" w:rsidRDefault="00FB5424" w:rsidP="005556F7">
      <w:pPr>
        <w:pStyle w:val="SubtitleofJICE"/>
        <w:ind w:left="720" w:hanging="720"/>
        <w:jc w:val="both"/>
        <w:rPr>
          <w:rFonts w:ascii="Book Antiqua" w:hAnsi="Book Antiqua" w:cs="Times New Roman"/>
          <w:b w:val="0"/>
          <w:color w:val="000000"/>
          <w:sz w:val="18"/>
          <w:szCs w:val="18"/>
          <w:lang w:val="en-US"/>
        </w:rPr>
      </w:pPr>
      <w:r>
        <w:rPr>
          <w:rFonts w:ascii="Book Antiqua" w:hAnsi="Book Antiqua" w:cs="Times New Roman"/>
          <w:b w:val="0"/>
          <w:color w:val="000000"/>
          <w:sz w:val="18"/>
          <w:szCs w:val="18"/>
          <w:lang w:val="id-ID"/>
        </w:rPr>
        <w:t>WP Widyaningsih et al.</w:t>
      </w:r>
      <w:r>
        <w:rPr>
          <w:rFonts w:ascii="Book Antiqua" w:hAnsi="Book Antiqua" w:cs="Times New Roman"/>
          <w:b w:val="0"/>
          <w:color w:val="000000"/>
          <w:sz w:val="18"/>
          <w:szCs w:val="18"/>
          <w:lang w:val="en-US"/>
        </w:rPr>
        <w:t xml:space="preserve"> (</w:t>
      </w:r>
      <w:r w:rsidRPr="00CB4840">
        <w:rPr>
          <w:rFonts w:ascii="Book Antiqua" w:hAnsi="Book Antiqua" w:cs="Times New Roman"/>
          <w:b w:val="0"/>
          <w:color w:val="000000"/>
          <w:sz w:val="18"/>
          <w:szCs w:val="18"/>
          <w:lang w:val="id-ID"/>
        </w:rPr>
        <w:t>2017</w:t>
      </w:r>
      <w:r>
        <w:rPr>
          <w:rFonts w:ascii="Book Antiqua" w:hAnsi="Book Antiqua" w:cs="Times New Roman"/>
          <w:b w:val="0"/>
          <w:color w:val="000000"/>
          <w:sz w:val="18"/>
          <w:szCs w:val="18"/>
          <w:lang w:val="en-US"/>
        </w:rPr>
        <w:t>)</w:t>
      </w:r>
      <w:r w:rsidRPr="00CB4840">
        <w:rPr>
          <w:rFonts w:ascii="Book Antiqua" w:hAnsi="Book Antiqua" w:cs="Times New Roman"/>
          <w:b w:val="0"/>
          <w:color w:val="000000"/>
          <w:sz w:val="18"/>
          <w:szCs w:val="18"/>
          <w:lang w:val="id-ID"/>
        </w:rPr>
        <w:t>.</w:t>
      </w:r>
      <w:r>
        <w:rPr>
          <w:rFonts w:ascii="Book Antiqua" w:hAnsi="Book Antiqua" w:cs="Times New Roman"/>
          <w:b w:val="0"/>
          <w:color w:val="000000"/>
          <w:sz w:val="18"/>
          <w:szCs w:val="18"/>
          <w:lang w:val="id-ID"/>
        </w:rPr>
        <w:t xml:space="preserve"> </w:t>
      </w:r>
      <w:r w:rsidR="00CB4840" w:rsidRPr="00CB4840">
        <w:rPr>
          <w:rFonts w:ascii="Book Antiqua" w:hAnsi="Book Antiqua" w:cs="Times New Roman"/>
          <w:b w:val="0"/>
          <w:color w:val="000000"/>
          <w:sz w:val="18"/>
          <w:szCs w:val="18"/>
          <w:lang w:val="id-ID"/>
        </w:rPr>
        <w:t>Decreasin</w:t>
      </w:r>
      <w:r>
        <w:rPr>
          <w:rFonts w:ascii="Book Antiqua" w:hAnsi="Book Antiqua" w:cs="Times New Roman"/>
          <w:b w:val="0"/>
          <w:color w:val="000000"/>
          <w:sz w:val="18"/>
          <w:szCs w:val="18"/>
          <w:lang w:val="id-ID"/>
        </w:rPr>
        <w:t>g Earthing Resistance by Using</w:t>
      </w:r>
      <w:r>
        <w:rPr>
          <w:rFonts w:ascii="Book Antiqua" w:hAnsi="Book Antiqua" w:cs="Times New Roman"/>
          <w:b w:val="0"/>
          <w:color w:val="000000"/>
          <w:sz w:val="18"/>
          <w:szCs w:val="18"/>
          <w:lang w:val="en-US"/>
        </w:rPr>
        <w:t>.</w:t>
      </w:r>
      <w:r w:rsidR="00CB4840" w:rsidRPr="00CB4840">
        <w:rPr>
          <w:rFonts w:ascii="Book Antiqua" w:hAnsi="Book Antiqua" w:cs="Times New Roman"/>
          <w:b w:val="0"/>
          <w:color w:val="000000"/>
          <w:sz w:val="18"/>
          <w:szCs w:val="18"/>
          <w:lang w:val="id-ID"/>
        </w:rPr>
        <w:t xml:space="preserve"> vol. 13, no. 3, pp. 1</w:t>
      </w:r>
      <w:r>
        <w:rPr>
          <w:rFonts w:ascii="Book Antiqua" w:hAnsi="Book Antiqua" w:cs="Times New Roman"/>
          <w:b w:val="0"/>
          <w:color w:val="000000"/>
          <w:sz w:val="18"/>
          <w:szCs w:val="18"/>
          <w:lang w:val="id-ID"/>
        </w:rPr>
        <w:t>02–106</w:t>
      </w:r>
      <w:r>
        <w:rPr>
          <w:rFonts w:ascii="Book Antiqua" w:hAnsi="Book Antiqua" w:cs="Times New Roman"/>
          <w:b w:val="0"/>
          <w:color w:val="000000"/>
          <w:sz w:val="18"/>
          <w:szCs w:val="18"/>
          <w:lang w:val="en-US"/>
        </w:rPr>
        <w:t>.</w:t>
      </w:r>
    </w:p>
    <w:p w:rsidR="00CB4840" w:rsidRPr="00FB5424" w:rsidRDefault="00FB5424" w:rsidP="005556F7">
      <w:pPr>
        <w:pStyle w:val="SubtitleofJICE"/>
        <w:ind w:left="720" w:hanging="720"/>
        <w:jc w:val="both"/>
        <w:rPr>
          <w:rFonts w:ascii="Book Antiqua" w:hAnsi="Book Antiqua" w:cs="Times New Roman"/>
          <w:b w:val="0"/>
          <w:color w:val="000000"/>
          <w:sz w:val="18"/>
          <w:szCs w:val="18"/>
          <w:lang w:val="en-US"/>
        </w:rPr>
      </w:pPr>
      <w:r>
        <w:rPr>
          <w:rFonts w:ascii="Book Antiqua" w:hAnsi="Book Antiqua" w:cs="Times New Roman"/>
          <w:b w:val="0"/>
          <w:color w:val="000000"/>
          <w:sz w:val="18"/>
          <w:szCs w:val="18"/>
          <w:lang w:val="id-ID"/>
        </w:rPr>
        <w:t>Sudaryanto</w:t>
      </w:r>
      <w:r>
        <w:rPr>
          <w:rFonts w:ascii="Book Antiqua" w:hAnsi="Book Antiqua" w:cs="Times New Roman"/>
          <w:b w:val="0"/>
          <w:color w:val="000000"/>
          <w:sz w:val="18"/>
          <w:szCs w:val="18"/>
          <w:lang w:val="en-US"/>
        </w:rPr>
        <w:t>. (</w:t>
      </w:r>
      <w:r w:rsidRPr="00CB4840">
        <w:rPr>
          <w:rFonts w:ascii="Book Antiqua" w:hAnsi="Book Antiqua" w:cs="Times New Roman"/>
          <w:b w:val="0"/>
          <w:color w:val="000000"/>
          <w:sz w:val="18"/>
          <w:szCs w:val="18"/>
          <w:lang w:val="id-ID"/>
        </w:rPr>
        <w:t>2016</w:t>
      </w:r>
      <w:r>
        <w:rPr>
          <w:rFonts w:ascii="Book Antiqua" w:hAnsi="Book Antiqua" w:cs="Times New Roman"/>
          <w:b w:val="0"/>
          <w:color w:val="000000"/>
          <w:sz w:val="18"/>
          <w:szCs w:val="18"/>
          <w:lang w:val="en-US"/>
        </w:rPr>
        <w:t>)</w:t>
      </w:r>
      <w:r w:rsidRPr="00CB4840">
        <w:rPr>
          <w:rFonts w:ascii="Book Antiqua" w:hAnsi="Book Antiqua" w:cs="Times New Roman"/>
          <w:b w:val="0"/>
          <w:color w:val="000000"/>
          <w:sz w:val="18"/>
          <w:szCs w:val="18"/>
          <w:lang w:val="id-ID"/>
        </w:rPr>
        <w:t>.</w:t>
      </w:r>
      <w:r>
        <w:rPr>
          <w:rFonts w:ascii="Book Antiqua" w:hAnsi="Book Antiqua" w:cs="Times New Roman"/>
          <w:b w:val="0"/>
          <w:color w:val="000000"/>
          <w:sz w:val="18"/>
          <w:szCs w:val="18"/>
          <w:lang w:val="en-US"/>
        </w:rPr>
        <w:t xml:space="preserve"> </w:t>
      </w:r>
      <w:r w:rsidR="00CB4840" w:rsidRPr="00CB4840">
        <w:rPr>
          <w:rFonts w:ascii="Book Antiqua" w:hAnsi="Book Antiqua" w:cs="Times New Roman"/>
          <w:b w:val="0"/>
          <w:color w:val="000000"/>
          <w:sz w:val="18"/>
          <w:szCs w:val="18"/>
          <w:lang w:val="id-ID"/>
        </w:rPr>
        <w:t>Comparative Analysis of Earthly Resistance Value in Wet S</w:t>
      </w:r>
      <w:r>
        <w:rPr>
          <w:rFonts w:ascii="Book Antiqua" w:hAnsi="Book Antiqua" w:cs="Times New Roman"/>
          <w:b w:val="0"/>
          <w:color w:val="000000"/>
          <w:sz w:val="18"/>
          <w:szCs w:val="18"/>
          <w:lang w:val="id-ID"/>
        </w:rPr>
        <w:t>oil, Sandy Soil and Field Soil</w:t>
      </w:r>
      <w:r>
        <w:rPr>
          <w:rFonts w:ascii="Book Antiqua" w:hAnsi="Book Antiqua" w:cs="Times New Roman"/>
          <w:b w:val="0"/>
          <w:color w:val="000000"/>
          <w:sz w:val="18"/>
          <w:szCs w:val="18"/>
          <w:lang w:val="en-US"/>
        </w:rPr>
        <w:t>.</w:t>
      </w:r>
      <w:r w:rsidR="00CB4840" w:rsidRPr="00CB4840">
        <w:rPr>
          <w:rFonts w:ascii="Book Antiqua" w:hAnsi="Book Antiqua" w:cs="Times New Roman"/>
          <w:b w:val="0"/>
          <w:color w:val="000000"/>
          <w:sz w:val="18"/>
          <w:szCs w:val="18"/>
          <w:lang w:val="id-ID"/>
        </w:rPr>
        <w:t xml:space="preserve"> J. Electr. Technol. Vol. 1, No. 1</w:t>
      </w:r>
      <w:r>
        <w:rPr>
          <w:rFonts w:ascii="Book Antiqua" w:hAnsi="Book Antiqua" w:cs="Times New Roman"/>
          <w:b w:val="0"/>
          <w:color w:val="000000"/>
          <w:sz w:val="18"/>
          <w:szCs w:val="18"/>
          <w:lang w:val="id-ID"/>
        </w:rPr>
        <w:t>, February 2016, vol. 1, no. 1</w:t>
      </w:r>
      <w:r>
        <w:rPr>
          <w:rFonts w:ascii="Book Antiqua" w:hAnsi="Book Antiqua" w:cs="Times New Roman"/>
          <w:b w:val="0"/>
          <w:color w:val="000000"/>
          <w:sz w:val="18"/>
          <w:szCs w:val="18"/>
          <w:lang w:val="en-US"/>
        </w:rPr>
        <w:t>.</w:t>
      </w:r>
    </w:p>
    <w:p w:rsidR="00CB4840" w:rsidRPr="00CB4840" w:rsidRDefault="00FB5424" w:rsidP="005556F7">
      <w:pPr>
        <w:pStyle w:val="SubtitleofJICE"/>
        <w:ind w:left="720" w:hanging="720"/>
        <w:jc w:val="both"/>
        <w:rPr>
          <w:rFonts w:ascii="Book Antiqua" w:hAnsi="Book Antiqua" w:cs="Times New Roman"/>
          <w:b w:val="0"/>
          <w:color w:val="000000"/>
          <w:sz w:val="18"/>
          <w:szCs w:val="18"/>
          <w:lang w:val="id-ID"/>
        </w:rPr>
      </w:pPr>
      <w:r>
        <w:rPr>
          <w:rFonts w:ascii="Book Antiqua" w:hAnsi="Book Antiqua" w:cs="Times New Roman"/>
          <w:b w:val="0"/>
          <w:color w:val="000000"/>
          <w:sz w:val="18"/>
          <w:szCs w:val="18"/>
          <w:lang w:val="id-ID"/>
        </w:rPr>
        <w:t>J. Uddin and S. Sumarno</w:t>
      </w:r>
      <w:r>
        <w:rPr>
          <w:rFonts w:ascii="Book Antiqua" w:hAnsi="Book Antiqua" w:cs="Times New Roman"/>
          <w:b w:val="0"/>
          <w:color w:val="000000"/>
          <w:sz w:val="18"/>
          <w:szCs w:val="18"/>
          <w:lang w:val="en-US"/>
        </w:rPr>
        <w:t>. (</w:t>
      </w:r>
      <w:r w:rsidRPr="00CB4840">
        <w:rPr>
          <w:rFonts w:ascii="Book Antiqua" w:hAnsi="Book Antiqua" w:cs="Times New Roman"/>
          <w:b w:val="0"/>
          <w:color w:val="000000"/>
          <w:sz w:val="18"/>
          <w:szCs w:val="18"/>
          <w:lang w:val="id-ID"/>
        </w:rPr>
        <w:t>2017</w:t>
      </w:r>
      <w:r>
        <w:rPr>
          <w:rFonts w:ascii="Book Antiqua" w:hAnsi="Book Antiqua" w:cs="Times New Roman"/>
          <w:b w:val="0"/>
          <w:color w:val="000000"/>
          <w:sz w:val="18"/>
          <w:szCs w:val="18"/>
          <w:lang w:val="en-US"/>
        </w:rPr>
        <w:t xml:space="preserve">). </w:t>
      </w:r>
      <w:r w:rsidR="00CB4840" w:rsidRPr="00CB4840">
        <w:rPr>
          <w:rFonts w:ascii="Book Antiqua" w:hAnsi="Book Antiqua" w:cs="Times New Roman"/>
          <w:b w:val="0"/>
          <w:color w:val="000000"/>
          <w:sz w:val="18"/>
          <w:szCs w:val="18"/>
          <w:lang w:val="id-ID"/>
        </w:rPr>
        <w:t>Planning an Integrated Electric Power</w:t>
      </w:r>
      <w:r>
        <w:rPr>
          <w:rFonts w:ascii="Book Antiqua" w:hAnsi="Book Antiqua" w:cs="Times New Roman"/>
          <w:b w:val="0"/>
          <w:color w:val="000000"/>
          <w:sz w:val="18"/>
          <w:szCs w:val="18"/>
          <w:lang w:val="id-ID"/>
        </w:rPr>
        <w:t xml:space="preserve"> Grounding System in Buildings</w:t>
      </w:r>
      <w:r>
        <w:rPr>
          <w:rFonts w:ascii="Book Antiqua" w:hAnsi="Book Antiqua" w:cs="Times New Roman"/>
          <w:b w:val="0"/>
          <w:color w:val="000000"/>
          <w:sz w:val="18"/>
          <w:szCs w:val="18"/>
          <w:lang w:val="en-US"/>
        </w:rPr>
        <w:t>.</w:t>
      </w:r>
      <w:r w:rsidR="00CB4840" w:rsidRPr="00CB4840">
        <w:rPr>
          <w:rFonts w:ascii="Book Antiqua" w:hAnsi="Book Antiqua" w:cs="Times New Roman"/>
          <w:b w:val="0"/>
          <w:color w:val="000000"/>
          <w:sz w:val="18"/>
          <w:szCs w:val="18"/>
          <w:lang w:val="id-ID"/>
        </w:rPr>
        <w:t xml:space="preserve"> J. Electr. Electr</w:t>
      </w:r>
      <w:r>
        <w:rPr>
          <w:rFonts w:ascii="Book Antiqua" w:hAnsi="Book Antiqua" w:cs="Times New Roman"/>
          <w:b w:val="0"/>
          <w:color w:val="000000"/>
          <w:sz w:val="18"/>
          <w:szCs w:val="18"/>
          <w:lang w:val="id-ID"/>
        </w:rPr>
        <w:t>on. Eng., Vol. 1, no. 1, p. 29</w:t>
      </w:r>
      <w:r w:rsidR="00CB4840" w:rsidRPr="00CB4840">
        <w:rPr>
          <w:rFonts w:ascii="Book Antiqua" w:hAnsi="Book Antiqua" w:cs="Times New Roman"/>
          <w:b w:val="0"/>
          <w:color w:val="000000"/>
          <w:sz w:val="18"/>
          <w:szCs w:val="18"/>
          <w:lang w:val="id-ID"/>
        </w:rPr>
        <w:t>, DOI: 10.21070 / jeee-u.v1i1.375.</w:t>
      </w:r>
    </w:p>
    <w:p w:rsidR="00CB4840" w:rsidRPr="00FB5424" w:rsidRDefault="00CB4840" w:rsidP="005556F7">
      <w:pPr>
        <w:pStyle w:val="SubtitleofJICE"/>
        <w:ind w:left="720" w:hanging="720"/>
        <w:jc w:val="both"/>
        <w:rPr>
          <w:rFonts w:ascii="Book Antiqua" w:hAnsi="Book Antiqua" w:cs="Times New Roman"/>
          <w:b w:val="0"/>
          <w:color w:val="000000"/>
          <w:sz w:val="18"/>
          <w:szCs w:val="18"/>
          <w:lang w:val="en-US"/>
        </w:rPr>
      </w:pPr>
      <w:r w:rsidRPr="00CB4840">
        <w:rPr>
          <w:rFonts w:ascii="Book Antiqua" w:hAnsi="Book Antiqua" w:cs="Times New Roman"/>
          <w:b w:val="0"/>
          <w:color w:val="000000"/>
          <w:sz w:val="18"/>
          <w:szCs w:val="18"/>
          <w:lang w:val="id-ID"/>
        </w:rPr>
        <w:t xml:space="preserve">M. </w:t>
      </w:r>
      <w:r w:rsidR="00FB5424">
        <w:rPr>
          <w:rFonts w:ascii="Book Antiqua" w:hAnsi="Book Antiqua" w:cs="Times New Roman"/>
          <w:b w:val="0"/>
          <w:color w:val="000000"/>
          <w:sz w:val="18"/>
          <w:szCs w:val="18"/>
          <w:lang w:val="id-ID"/>
        </w:rPr>
        <w:t>Mukmin, A. Kali, and B. Mukhlis</w:t>
      </w:r>
      <w:r w:rsidR="00FB5424">
        <w:rPr>
          <w:rFonts w:ascii="Book Antiqua" w:hAnsi="Book Antiqua" w:cs="Times New Roman"/>
          <w:b w:val="0"/>
          <w:color w:val="000000"/>
          <w:sz w:val="18"/>
          <w:szCs w:val="18"/>
          <w:lang w:val="en-US"/>
        </w:rPr>
        <w:t>. (</w:t>
      </w:r>
      <w:r w:rsidR="00FB5424">
        <w:rPr>
          <w:rFonts w:ascii="Book Antiqua" w:hAnsi="Book Antiqua" w:cs="Times New Roman"/>
          <w:b w:val="0"/>
          <w:color w:val="000000"/>
          <w:sz w:val="18"/>
          <w:szCs w:val="18"/>
          <w:lang w:val="id-ID"/>
        </w:rPr>
        <w:t>2014</w:t>
      </w:r>
      <w:r w:rsidR="00FB5424">
        <w:rPr>
          <w:rFonts w:ascii="Book Antiqua" w:hAnsi="Book Antiqua" w:cs="Times New Roman"/>
          <w:b w:val="0"/>
          <w:color w:val="000000"/>
          <w:sz w:val="18"/>
          <w:szCs w:val="18"/>
          <w:lang w:val="en-US"/>
        </w:rPr>
        <w:t>).</w:t>
      </w:r>
      <w:r w:rsidR="00FB5424">
        <w:rPr>
          <w:rFonts w:ascii="Book Antiqua" w:hAnsi="Book Antiqua" w:cs="Times New Roman"/>
          <w:b w:val="0"/>
          <w:color w:val="000000"/>
          <w:sz w:val="18"/>
          <w:szCs w:val="18"/>
          <w:lang w:val="id-ID"/>
        </w:rPr>
        <w:t xml:space="preserve"> </w:t>
      </w:r>
      <w:r w:rsidRPr="00CB4840">
        <w:rPr>
          <w:rFonts w:ascii="Book Antiqua" w:hAnsi="Book Antiqua" w:cs="Times New Roman"/>
          <w:b w:val="0"/>
          <w:color w:val="000000"/>
          <w:sz w:val="18"/>
          <w:szCs w:val="18"/>
          <w:lang w:val="id-ID"/>
        </w:rPr>
        <w:t>Comparison of the Value of Grounding Resistance in Coastal</w:t>
      </w:r>
      <w:r w:rsidR="00FB5424">
        <w:rPr>
          <w:rFonts w:ascii="Book Antiqua" w:hAnsi="Book Antiqua" w:cs="Times New Roman"/>
          <w:b w:val="0"/>
          <w:color w:val="000000"/>
          <w:sz w:val="18"/>
          <w:szCs w:val="18"/>
          <w:lang w:val="id-ID"/>
        </w:rPr>
        <w:t xml:space="preserve"> Reclamation Areas (CITRALAND)</w:t>
      </w:r>
      <w:r w:rsidR="00FB5424">
        <w:rPr>
          <w:rFonts w:ascii="Book Antiqua" w:hAnsi="Book Antiqua" w:cs="Times New Roman"/>
          <w:b w:val="0"/>
          <w:color w:val="000000"/>
          <w:sz w:val="18"/>
          <w:szCs w:val="18"/>
          <w:lang w:val="en-US"/>
        </w:rPr>
        <w:t>.</w:t>
      </w:r>
      <w:r w:rsidRPr="00CB4840">
        <w:rPr>
          <w:rFonts w:ascii="Book Antiqua" w:hAnsi="Book Antiqua" w:cs="Times New Roman"/>
          <w:b w:val="0"/>
          <w:color w:val="000000"/>
          <w:sz w:val="18"/>
          <w:szCs w:val="18"/>
          <w:lang w:val="id-ID"/>
        </w:rPr>
        <w:t xml:space="preserve"> J. MEK</w:t>
      </w:r>
      <w:r w:rsidR="00FB5424">
        <w:rPr>
          <w:rFonts w:ascii="Book Antiqua" w:hAnsi="Book Antiqua" w:cs="Times New Roman"/>
          <w:b w:val="0"/>
          <w:color w:val="000000"/>
          <w:sz w:val="18"/>
          <w:szCs w:val="18"/>
          <w:lang w:val="id-ID"/>
        </w:rPr>
        <w:t>TRIK, vol. 1, no. 1, pp. 29–39</w:t>
      </w:r>
      <w:r w:rsidR="00FB5424">
        <w:rPr>
          <w:rFonts w:ascii="Book Antiqua" w:hAnsi="Book Antiqua" w:cs="Times New Roman"/>
          <w:b w:val="0"/>
          <w:color w:val="000000"/>
          <w:sz w:val="18"/>
          <w:szCs w:val="18"/>
          <w:lang w:val="en-US"/>
        </w:rPr>
        <w:t>.</w:t>
      </w:r>
    </w:p>
    <w:p w:rsidR="00CB4840" w:rsidRPr="00FB5424" w:rsidRDefault="00FB5424" w:rsidP="005556F7">
      <w:pPr>
        <w:pStyle w:val="SubtitleofJICE"/>
        <w:ind w:left="720" w:hanging="720"/>
        <w:jc w:val="both"/>
        <w:rPr>
          <w:rFonts w:ascii="Book Antiqua" w:hAnsi="Book Antiqua" w:cs="Times New Roman"/>
          <w:b w:val="0"/>
          <w:color w:val="000000"/>
          <w:sz w:val="18"/>
          <w:szCs w:val="18"/>
          <w:lang w:val="en-US"/>
        </w:rPr>
      </w:pPr>
      <w:r>
        <w:rPr>
          <w:rFonts w:ascii="Book Antiqua" w:hAnsi="Book Antiqua" w:cs="Times New Roman"/>
          <w:b w:val="0"/>
          <w:color w:val="000000"/>
          <w:sz w:val="18"/>
          <w:szCs w:val="18"/>
          <w:lang w:val="id-ID"/>
        </w:rPr>
        <w:t>E. Yuniarti</w:t>
      </w:r>
      <w:r>
        <w:rPr>
          <w:rFonts w:ascii="Book Antiqua" w:hAnsi="Book Antiqua" w:cs="Times New Roman"/>
          <w:b w:val="0"/>
          <w:color w:val="000000"/>
          <w:sz w:val="18"/>
          <w:szCs w:val="18"/>
          <w:lang w:val="en-US"/>
        </w:rPr>
        <w:t>. (</w:t>
      </w:r>
      <w:r>
        <w:rPr>
          <w:rFonts w:ascii="Book Antiqua" w:hAnsi="Book Antiqua" w:cs="Times New Roman"/>
          <w:b w:val="0"/>
          <w:color w:val="000000"/>
          <w:sz w:val="18"/>
          <w:szCs w:val="18"/>
          <w:lang w:val="id-ID"/>
        </w:rPr>
        <w:t>2016</w:t>
      </w:r>
      <w:r>
        <w:rPr>
          <w:rFonts w:ascii="Book Antiqua" w:hAnsi="Book Antiqua" w:cs="Times New Roman"/>
          <w:b w:val="0"/>
          <w:color w:val="000000"/>
          <w:sz w:val="18"/>
          <w:szCs w:val="18"/>
          <w:lang w:val="en-US"/>
        </w:rPr>
        <w:t xml:space="preserve">). </w:t>
      </w:r>
      <w:r w:rsidR="00CB4840" w:rsidRPr="00CB4840">
        <w:rPr>
          <w:rFonts w:ascii="Book Antiqua" w:hAnsi="Book Antiqua" w:cs="Times New Roman"/>
          <w:b w:val="0"/>
          <w:color w:val="000000"/>
          <w:sz w:val="18"/>
          <w:szCs w:val="18"/>
          <w:lang w:val="id-ID"/>
        </w:rPr>
        <w:t>"Gypsum as Soil Treatment in Reducing Grounding Prisoners in Fields," Jurnal.Umj.Ac.Id/Index.Php/Se</w:t>
      </w:r>
      <w:r>
        <w:rPr>
          <w:rFonts w:ascii="Book Antiqua" w:hAnsi="Book Antiqua" w:cs="Times New Roman"/>
          <w:b w:val="0"/>
          <w:color w:val="000000"/>
          <w:sz w:val="18"/>
          <w:szCs w:val="18"/>
          <w:lang w:val="id-ID"/>
        </w:rPr>
        <w:t>mnastek, no. November, pp. 1–7</w:t>
      </w:r>
      <w:r>
        <w:rPr>
          <w:rFonts w:ascii="Book Antiqua" w:hAnsi="Book Antiqua" w:cs="Times New Roman"/>
          <w:b w:val="0"/>
          <w:color w:val="000000"/>
          <w:sz w:val="18"/>
          <w:szCs w:val="18"/>
          <w:lang w:val="en-US"/>
        </w:rPr>
        <w:t>.</w:t>
      </w:r>
    </w:p>
    <w:p w:rsidR="00CB4840" w:rsidRPr="00CB4840" w:rsidRDefault="00FB5424" w:rsidP="005556F7">
      <w:pPr>
        <w:pStyle w:val="SubtitleofJICE"/>
        <w:ind w:left="720" w:hanging="720"/>
        <w:jc w:val="both"/>
        <w:rPr>
          <w:rFonts w:ascii="Book Antiqua" w:hAnsi="Book Antiqua"/>
          <w:b w:val="0"/>
          <w:sz w:val="18"/>
          <w:szCs w:val="18"/>
          <w:lang w:val="id-ID"/>
        </w:rPr>
      </w:pPr>
      <w:r>
        <w:rPr>
          <w:rFonts w:ascii="Book Antiqua" w:hAnsi="Book Antiqua" w:cs="Times New Roman"/>
          <w:b w:val="0"/>
          <w:color w:val="000000"/>
          <w:sz w:val="18"/>
          <w:szCs w:val="18"/>
          <w:lang w:val="id-ID"/>
        </w:rPr>
        <w:t>M. Rajagukguk</w:t>
      </w:r>
      <w:r>
        <w:rPr>
          <w:rFonts w:ascii="Book Antiqua" w:hAnsi="Book Antiqua" w:cs="Times New Roman"/>
          <w:b w:val="0"/>
          <w:color w:val="000000"/>
          <w:sz w:val="18"/>
          <w:szCs w:val="18"/>
          <w:lang w:val="en-US"/>
        </w:rPr>
        <w:t>. (</w:t>
      </w:r>
      <w:r w:rsidRPr="00CB4840">
        <w:rPr>
          <w:rFonts w:ascii="Book Antiqua" w:hAnsi="Book Antiqua" w:cs="Times New Roman"/>
          <w:b w:val="0"/>
          <w:color w:val="000000"/>
          <w:sz w:val="18"/>
          <w:szCs w:val="18"/>
          <w:lang w:val="id-ID"/>
        </w:rPr>
        <w:t>2012</w:t>
      </w:r>
      <w:r>
        <w:rPr>
          <w:rFonts w:ascii="Book Antiqua" w:hAnsi="Book Antiqua" w:cs="Times New Roman"/>
          <w:b w:val="0"/>
          <w:color w:val="000000"/>
          <w:sz w:val="18"/>
          <w:szCs w:val="18"/>
          <w:lang w:val="en-US"/>
        </w:rPr>
        <w:t xml:space="preserve">). </w:t>
      </w:r>
      <w:r w:rsidR="00CB4840" w:rsidRPr="00CB4840">
        <w:rPr>
          <w:rFonts w:ascii="Book Antiqua" w:hAnsi="Book Antiqua" w:cs="Times New Roman"/>
          <w:b w:val="0"/>
          <w:color w:val="000000"/>
          <w:sz w:val="18"/>
          <w:szCs w:val="18"/>
          <w:lang w:val="id-ID"/>
        </w:rPr>
        <w:t>Study of Effect of Soil Types and Grounding Depth of Driv</w:t>
      </w:r>
      <w:r>
        <w:rPr>
          <w:rFonts w:ascii="Book Antiqua" w:hAnsi="Book Antiqua" w:cs="Times New Roman"/>
          <w:b w:val="0"/>
          <w:color w:val="000000"/>
          <w:sz w:val="18"/>
          <w:szCs w:val="18"/>
          <w:lang w:val="id-ID"/>
        </w:rPr>
        <w:t>en Rod on Soil Type Resistance</w:t>
      </w:r>
      <w:r>
        <w:rPr>
          <w:rFonts w:ascii="Book Antiqua" w:hAnsi="Book Antiqua" w:cs="Times New Roman"/>
          <w:b w:val="0"/>
          <w:color w:val="000000"/>
          <w:sz w:val="18"/>
          <w:szCs w:val="18"/>
          <w:lang w:val="en-US"/>
        </w:rPr>
        <w:t>.</w:t>
      </w:r>
      <w:r w:rsidR="00CB4840" w:rsidRPr="00CB4840">
        <w:rPr>
          <w:rFonts w:ascii="Book Antiqua" w:hAnsi="Book Antiqua" w:cs="Times New Roman"/>
          <w:b w:val="0"/>
          <w:color w:val="000000"/>
          <w:sz w:val="18"/>
          <w:szCs w:val="18"/>
          <w:lang w:val="id-ID"/>
        </w:rPr>
        <w:t xml:space="preserve"> Jur. Tech. Electrica</w:t>
      </w:r>
      <w:r>
        <w:rPr>
          <w:rFonts w:ascii="Book Antiqua" w:hAnsi="Book Antiqua" w:cs="Times New Roman"/>
          <w:b w:val="0"/>
          <w:color w:val="000000"/>
          <w:sz w:val="18"/>
          <w:szCs w:val="18"/>
          <w:lang w:val="id-ID"/>
        </w:rPr>
        <w:t>l, Fac. Tech. Univ. Tanjungpura</w:t>
      </w:r>
      <w:r>
        <w:rPr>
          <w:rFonts w:ascii="Book Antiqua" w:hAnsi="Book Antiqua" w:cs="Times New Roman"/>
          <w:b w:val="0"/>
          <w:color w:val="000000"/>
          <w:sz w:val="18"/>
          <w:szCs w:val="18"/>
          <w:lang w:val="en-US"/>
        </w:rPr>
        <w:t>.</w:t>
      </w:r>
      <w:r w:rsidR="00CB4840" w:rsidRPr="00CB4840">
        <w:rPr>
          <w:rFonts w:ascii="Book Antiqua" w:hAnsi="Book Antiqua" w:cs="Times New Roman"/>
          <w:b w:val="0"/>
          <w:color w:val="000000"/>
          <w:sz w:val="18"/>
          <w:szCs w:val="18"/>
          <w:lang w:val="id-ID"/>
        </w:rPr>
        <w:t>.</w:t>
      </w:r>
    </w:p>
    <w:p w:rsidR="00901A32" w:rsidRPr="007C1F54" w:rsidRDefault="00901A32" w:rsidP="00901A32">
      <w:pPr>
        <w:rPr>
          <w:rFonts w:ascii="Book Antiqua" w:hAnsi="Book Antiqua"/>
          <w:sz w:val="18"/>
          <w:szCs w:val="18"/>
          <w:lang w:val="id-ID"/>
        </w:rPr>
      </w:pPr>
    </w:p>
    <w:sectPr w:rsidR="00901A32" w:rsidRPr="007C1F54" w:rsidSect="00C441E9">
      <w:endnotePr>
        <w:numFmt w:val="decimal"/>
      </w:endnotePr>
      <w:type w:val="continuous"/>
      <w:pgSz w:w="11907" w:h="16840" w:code="9"/>
      <w:pgMar w:top="851" w:right="1134" w:bottom="851" w:left="1134" w:header="850" w:footer="567" w:gutter="0"/>
      <w:cols w:space="283"/>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721" w:rsidRDefault="00C67721" w:rsidP="00901A32">
      <w:r>
        <w:separator/>
      </w:r>
    </w:p>
  </w:endnote>
  <w:endnote w:type="continuationSeparator" w:id="1">
    <w:p w:rsidR="00C67721" w:rsidRDefault="00C67721" w:rsidP="00901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18"/>
        <w:szCs w:val="18"/>
      </w:rPr>
      <w:id w:val="68266672"/>
      <w:docPartObj>
        <w:docPartGallery w:val="Page Numbers (Bottom of Page)"/>
        <w:docPartUnique/>
      </w:docPartObj>
    </w:sdtPr>
    <w:sdtContent>
      <w:p w:rsidR="007E2EC3" w:rsidRPr="007E2EC3" w:rsidRDefault="001E05C0">
        <w:pPr>
          <w:pStyle w:val="Footer"/>
          <w:jc w:val="center"/>
          <w:rPr>
            <w:rFonts w:ascii="Book Antiqua" w:hAnsi="Book Antiqua"/>
            <w:sz w:val="18"/>
            <w:szCs w:val="18"/>
          </w:rPr>
        </w:pPr>
        <w:r w:rsidRPr="007E2EC3">
          <w:rPr>
            <w:rFonts w:ascii="Book Antiqua" w:hAnsi="Book Antiqua"/>
            <w:sz w:val="18"/>
            <w:szCs w:val="18"/>
          </w:rPr>
          <w:fldChar w:fldCharType="begin"/>
        </w:r>
        <w:r w:rsidR="007E2EC3" w:rsidRPr="007E2EC3">
          <w:rPr>
            <w:rFonts w:ascii="Book Antiqua" w:hAnsi="Book Antiqua"/>
            <w:sz w:val="18"/>
            <w:szCs w:val="18"/>
          </w:rPr>
          <w:instrText xml:space="preserve"> PAGE   \* MERGEFORMAT </w:instrText>
        </w:r>
        <w:r w:rsidRPr="007E2EC3">
          <w:rPr>
            <w:rFonts w:ascii="Book Antiqua" w:hAnsi="Book Antiqua"/>
            <w:sz w:val="18"/>
            <w:szCs w:val="18"/>
          </w:rPr>
          <w:fldChar w:fldCharType="separate"/>
        </w:r>
        <w:r w:rsidR="00C57E3D">
          <w:rPr>
            <w:rFonts w:ascii="Book Antiqua" w:hAnsi="Book Antiqua"/>
            <w:noProof/>
            <w:sz w:val="18"/>
            <w:szCs w:val="18"/>
          </w:rPr>
          <w:t>2</w:t>
        </w:r>
        <w:r w:rsidRPr="007E2EC3">
          <w:rPr>
            <w:rFonts w:ascii="Book Antiqua" w:hAnsi="Book Antiqua"/>
            <w:sz w:val="18"/>
            <w:szCs w:val="18"/>
          </w:rPr>
          <w:fldChar w:fldCharType="end"/>
        </w:r>
      </w:p>
    </w:sdtContent>
  </w:sdt>
  <w:p w:rsidR="00F2631F" w:rsidRDefault="00F2631F" w:rsidP="00F2631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66670"/>
      <w:docPartObj>
        <w:docPartGallery w:val="Page Numbers (Bottom of Page)"/>
        <w:docPartUnique/>
      </w:docPartObj>
    </w:sdtPr>
    <w:sdtEndPr>
      <w:rPr>
        <w:rFonts w:ascii="Book Antiqua" w:hAnsi="Book Antiqua"/>
        <w:sz w:val="18"/>
        <w:szCs w:val="18"/>
      </w:rPr>
    </w:sdtEndPr>
    <w:sdtContent>
      <w:p w:rsidR="007E2EC3" w:rsidRPr="007E2EC3" w:rsidRDefault="001E05C0">
        <w:pPr>
          <w:pStyle w:val="Footer"/>
          <w:jc w:val="center"/>
          <w:rPr>
            <w:rFonts w:ascii="Book Antiqua" w:hAnsi="Book Antiqua"/>
            <w:sz w:val="18"/>
            <w:szCs w:val="18"/>
          </w:rPr>
        </w:pPr>
        <w:r w:rsidRPr="007E2EC3">
          <w:rPr>
            <w:rFonts w:ascii="Book Antiqua" w:hAnsi="Book Antiqua"/>
            <w:sz w:val="18"/>
            <w:szCs w:val="18"/>
          </w:rPr>
          <w:fldChar w:fldCharType="begin"/>
        </w:r>
        <w:r w:rsidR="007E2EC3" w:rsidRPr="007E2EC3">
          <w:rPr>
            <w:rFonts w:ascii="Book Antiqua" w:hAnsi="Book Antiqua"/>
            <w:sz w:val="18"/>
            <w:szCs w:val="18"/>
          </w:rPr>
          <w:instrText xml:space="preserve"> PAGE   \* MERGEFORMAT </w:instrText>
        </w:r>
        <w:r w:rsidRPr="007E2EC3">
          <w:rPr>
            <w:rFonts w:ascii="Book Antiqua" w:hAnsi="Book Antiqua"/>
            <w:sz w:val="18"/>
            <w:szCs w:val="18"/>
          </w:rPr>
          <w:fldChar w:fldCharType="separate"/>
        </w:r>
        <w:r w:rsidR="00C57E3D">
          <w:rPr>
            <w:rFonts w:ascii="Book Antiqua" w:hAnsi="Book Antiqua"/>
            <w:noProof/>
            <w:sz w:val="18"/>
            <w:szCs w:val="18"/>
          </w:rPr>
          <w:t>1</w:t>
        </w:r>
        <w:r w:rsidRPr="007E2EC3">
          <w:rPr>
            <w:rFonts w:ascii="Book Antiqua" w:hAnsi="Book Antiqua"/>
            <w:sz w:val="18"/>
            <w:szCs w:val="18"/>
          </w:rPr>
          <w:fldChar w:fldCharType="end"/>
        </w:r>
      </w:p>
    </w:sdtContent>
  </w:sdt>
  <w:p w:rsidR="007E2EC3" w:rsidRDefault="007E2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721" w:rsidRDefault="00C67721" w:rsidP="00901A32">
      <w:r>
        <w:separator/>
      </w:r>
    </w:p>
  </w:footnote>
  <w:footnote w:type="continuationSeparator" w:id="1">
    <w:p w:rsidR="00C67721" w:rsidRDefault="00C67721" w:rsidP="00901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EA" w:rsidRDefault="001E05C0">
    <w:pPr>
      <w:pStyle w:val="Header"/>
      <w:rPr>
        <w:lang w:val="id-ID"/>
      </w:rPr>
    </w:pPr>
    <w:r>
      <w:rPr>
        <w:noProof/>
        <w:lang w:val="id-ID" w:eastAsia="id-ID"/>
      </w:rPr>
      <w:pict>
        <v:rect id="_x0000_s11265" style="position:absolute;left:0;text-align:left;margin-left:-7.7pt;margin-top:-5.75pt;width:496.15pt;height:20pt;z-index:251658240" stroked="f">
          <v:textbox style="mso-next-textbox:#_x0000_s11265">
            <w:txbxContent>
              <w:p w:rsidR="00741EEA" w:rsidRPr="00741EEA" w:rsidRDefault="00741EEA" w:rsidP="00741EEA">
                <w:pPr>
                  <w:pStyle w:val="Header"/>
                  <w:jc w:val="left"/>
                  <w:rPr>
                    <w:rFonts w:ascii="Book Antiqua" w:hAnsi="Book Antiqua"/>
                    <w:bCs/>
                    <w:color w:val="0070C0"/>
                    <w:sz w:val="18"/>
                    <w:szCs w:val="18"/>
                    <w:lang w:val="id-ID"/>
                  </w:rPr>
                </w:pPr>
                <w:r w:rsidRPr="00741EEA">
                  <w:rPr>
                    <w:rFonts w:ascii="Constantia" w:hAnsi="Constantia" w:cs="Tahoma"/>
                    <w:b/>
                    <w:i/>
                    <w:color w:val="0070C0"/>
                    <w:sz w:val="18"/>
                    <w:szCs w:val="18"/>
                    <w:lang w:val="id-ID"/>
                  </w:rPr>
                  <w:t>Journal of Renewable Energy, Electrical, and Computer Engineering, x (x) (20xx) x-xx</w:t>
                </w:r>
              </w:p>
              <w:p w:rsidR="00741EEA" w:rsidRDefault="00741EEA" w:rsidP="00741EEA">
                <w:pPr>
                  <w:rPr>
                    <w:szCs w:val="18"/>
                    <w:lang w:val="id-ID"/>
                  </w:rPr>
                </w:pPr>
              </w:p>
              <w:p w:rsidR="00741EEA" w:rsidRPr="00741EEA" w:rsidRDefault="00741EEA" w:rsidP="00741EEA">
                <w:pPr>
                  <w:rPr>
                    <w:szCs w:val="18"/>
                    <w:lang w:val="id-ID"/>
                  </w:rPr>
                </w:pPr>
              </w:p>
            </w:txbxContent>
          </v:textbox>
        </v:rect>
      </w:pict>
    </w:r>
  </w:p>
  <w:p w:rsidR="00741EEA" w:rsidRDefault="001E05C0" w:rsidP="004A2884">
    <w:pPr>
      <w:pStyle w:val="Header"/>
      <w:jc w:val="center"/>
    </w:pPr>
    <w:r>
      <w:rPr>
        <w:noProof/>
        <w:lang w:val="id-ID" w:eastAsia="id-ID"/>
      </w:rPr>
      <w:pict>
        <v:shapetype id="_x0000_t32" coordsize="21600,21600" o:spt="32" o:oned="t" path="m,l21600,21600e" filled="f">
          <v:path arrowok="t" fillok="f" o:connecttype="none"/>
          <o:lock v:ext="edit" shapetype="t"/>
        </v:shapetype>
        <v:shape id="_x0000_s11268" type="#_x0000_t32" style="position:absolute;left:0;text-align:left;margin-left:-3.7pt;margin-top:2.35pt;width:487.45pt;height:.05pt;z-index:251660288" o:connectortype="straight" strokecolor="#548dd4 [1951]"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EA" w:rsidRDefault="001E05C0">
    <w:pPr>
      <w:pStyle w:val="Header"/>
      <w:rPr>
        <w:lang w:val="id-ID"/>
      </w:rPr>
    </w:pPr>
    <w:r>
      <w:rPr>
        <w:noProof/>
        <w:lang w:val="id-ID" w:eastAsia="id-ID"/>
      </w:rPr>
      <w:pict>
        <v:rect id="_x0000_s11267" style="position:absolute;left:0;text-align:left;margin-left:-7.25pt;margin-top:-7.4pt;width:497.1pt;height:20pt;z-index:251659264" stroked="f">
          <v:textbox style="mso-next-textbox:#_x0000_s11267">
            <w:txbxContent>
              <w:p w:rsidR="00741EEA" w:rsidRPr="00741EEA" w:rsidRDefault="00741EEA" w:rsidP="00741EEA">
                <w:pPr>
                  <w:rPr>
                    <w:szCs w:val="18"/>
                  </w:rPr>
                </w:pPr>
                <w:r w:rsidRPr="00741EEA">
                  <w:rPr>
                    <w:rFonts w:ascii="Constantia" w:hAnsi="Constantia" w:cs="Tahoma"/>
                    <w:b/>
                    <w:i/>
                    <w:color w:val="0070C0"/>
                    <w:sz w:val="18"/>
                    <w:szCs w:val="18"/>
                    <w:lang w:val="id-ID"/>
                  </w:rPr>
                  <w:t>Journal of Renewable Energy, Electrical, and Computer Engineering, x (x) (20xx) x-xx</w:t>
                </w:r>
              </w:p>
            </w:txbxContent>
          </v:textbox>
        </v:rect>
      </w:pict>
    </w:r>
  </w:p>
  <w:p w:rsidR="00741EEA" w:rsidRPr="00741EEA" w:rsidRDefault="001E05C0" w:rsidP="004A2884">
    <w:pPr>
      <w:pStyle w:val="Header"/>
      <w:jc w:val="center"/>
      <w:rPr>
        <w:lang w:val="id-ID"/>
      </w:rPr>
    </w:pPr>
    <w:r>
      <w:rPr>
        <w:noProof/>
        <w:lang w:val="id-ID" w:eastAsia="id-ID"/>
      </w:rPr>
      <w:pict>
        <v:shapetype id="_x0000_t32" coordsize="21600,21600" o:spt="32" o:oned="t" path="m,l21600,21600e" filled="f">
          <v:path arrowok="t" fillok="f" o:connecttype="none"/>
          <o:lock v:ext="edit" shapetype="t"/>
        </v:shapetype>
        <v:shape id="_x0000_s11269" type="#_x0000_t32" style="position:absolute;left:0;text-align:left;margin-left:-3.4pt;margin-top:1.35pt;width:487.45pt;height:.05pt;z-index:251661312" o:connectortype="straight" strokecolor="#548dd4 [1951]"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9F6519"/>
    <w:multiLevelType w:val="hybridMultilevel"/>
    <w:tmpl w:val="3B8E1B94"/>
    <w:lvl w:ilvl="0" w:tplc="94365BE0">
      <w:start w:val="1"/>
      <w:numFmt w:val="decimal"/>
      <w:lvlText w:val="%1."/>
      <w:lvlJc w:val="left"/>
      <w:pPr>
        <w:ind w:left="720" w:hanging="360"/>
      </w:pPr>
      <w:rPr>
        <w:rFonts w:eastAsia="BatangChe" w:cs="Times New Roman"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7473C6"/>
    <w:multiLevelType w:val="hybridMultilevel"/>
    <w:tmpl w:val="CD3C1C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D1787"/>
    <w:multiLevelType w:val="hybridMultilevel"/>
    <w:tmpl w:val="4B626BE6"/>
    <w:lvl w:ilvl="0" w:tplc="F9D63E16">
      <w:start w:val="1"/>
      <w:numFmt w:val="decimal"/>
      <w:lvlText w:val="%1."/>
      <w:lvlJc w:val="left"/>
      <w:pPr>
        <w:ind w:left="720" w:hanging="360"/>
      </w:pPr>
    </w:lvl>
    <w:lvl w:ilvl="1" w:tplc="1B284086">
      <w:start w:val="1"/>
      <w:numFmt w:val="lowerLetter"/>
      <w:lvlText w:val="%2."/>
      <w:lvlJc w:val="left"/>
      <w:pPr>
        <w:ind w:left="1440" w:hanging="360"/>
      </w:pPr>
    </w:lvl>
    <w:lvl w:ilvl="2" w:tplc="DC704A2E">
      <w:start w:val="1"/>
      <w:numFmt w:val="lowerRoman"/>
      <w:lvlText w:val="%3."/>
      <w:lvlJc w:val="right"/>
      <w:pPr>
        <w:ind w:left="2160" w:hanging="180"/>
      </w:pPr>
    </w:lvl>
    <w:lvl w:ilvl="3" w:tplc="18BC2A50">
      <w:start w:val="1"/>
      <w:numFmt w:val="decimal"/>
      <w:lvlText w:val="%4."/>
      <w:lvlJc w:val="left"/>
      <w:pPr>
        <w:ind w:left="2880" w:hanging="360"/>
      </w:pPr>
    </w:lvl>
    <w:lvl w:ilvl="4" w:tplc="C5862E74">
      <w:start w:val="1"/>
      <w:numFmt w:val="lowerLetter"/>
      <w:lvlText w:val="%5."/>
      <w:lvlJc w:val="left"/>
      <w:pPr>
        <w:ind w:left="3600" w:hanging="360"/>
      </w:pPr>
    </w:lvl>
    <w:lvl w:ilvl="5" w:tplc="6E1827B2">
      <w:start w:val="1"/>
      <w:numFmt w:val="lowerRoman"/>
      <w:lvlText w:val="%6."/>
      <w:lvlJc w:val="right"/>
      <w:pPr>
        <w:ind w:left="4320" w:hanging="180"/>
      </w:pPr>
    </w:lvl>
    <w:lvl w:ilvl="6" w:tplc="348EBB54">
      <w:start w:val="1"/>
      <w:numFmt w:val="decimal"/>
      <w:lvlText w:val="%7."/>
      <w:lvlJc w:val="left"/>
      <w:pPr>
        <w:ind w:left="5040" w:hanging="360"/>
      </w:pPr>
    </w:lvl>
    <w:lvl w:ilvl="7" w:tplc="F76A4C3C">
      <w:start w:val="1"/>
      <w:numFmt w:val="lowerLetter"/>
      <w:lvlText w:val="%8."/>
      <w:lvlJc w:val="left"/>
      <w:pPr>
        <w:ind w:left="5760" w:hanging="360"/>
      </w:pPr>
    </w:lvl>
    <w:lvl w:ilvl="8" w:tplc="0052957A">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00"/>
  <w:displayHorizontalDrawingGridEvery w:val="2"/>
  <w:characterSpacingControl w:val="doNotCompress"/>
  <w:hdrShapeDefaults>
    <o:shapedefaults v:ext="edit" spidmax="18434">
      <o:colormenu v:ext="edit" fillcolor="none [1951]" strokecolor="none [1951]"/>
    </o:shapedefaults>
    <o:shapelayout v:ext="edit">
      <o:idmap v:ext="edit" data="11"/>
      <o:rules v:ext="edit">
        <o:r id="V:Rule3" type="connector" idref="#_x0000_s11268"/>
        <o:r id="V:Rule4" type="connector" idref="#_x0000_s11269"/>
      </o:rules>
    </o:shapelayout>
  </w:hdrShapeDefaults>
  <w:footnotePr>
    <w:footnote w:id="0"/>
    <w:footnote w:id="1"/>
  </w:footnotePr>
  <w:endnotePr>
    <w:numFmt w:val="decimal"/>
    <w:endnote w:id="0"/>
    <w:endnote w:id="1"/>
  </w:endnotePr>
  <w:compat/>
  <w:rsids>
    <w:rsidRoot w:val="00901A32"/>
    <w:rsid w:val="00036C62"/>
    <w:rsid w:val="000534D5"/>
    <w:rsid w:val="001E05C0"/>
    <w:rsid w:val="001F2E40"/>
    <w:rsid w:val="001F520C"/>
    <w:rsid w:val="002235F1"/>
    <w:rsid w:val="00266077"/>
    <w:rsid w:val="00270104"/>
    <w:rsid w:val="00272094"/>
    <w:rsid w:val="00272EC4"/>
    <w:rsid w:val="002A5A11"/>
    <w:rsid w:val="002D0445"/>
    <w:rsid w:val="00366BE8"/>
    <w:rsid w:val="0039450F"/>
    <w:rsid w:val="003B5EE2"/>
    <w:rsid w:val="003C6C95"/>
    <w:rsid w:val="003F7316"/>
    <w:rsid w:val="004444D0"/>
    <w:rsid w:val="00494D3C"/>
    <w:rsid w:val="004A2884"/>
    <w:rsid w:val="004F2F5E"/>
    <w:rsid w:val="004F67C4"/>
    <w:rsid w:val="005110D1"/>
    <w:rsid w:val="005556F7"/>
    <w:rsid w:val="00572069"/>
    <w:rsid w:val="0058697F"/>
    <w:rsid w:val="005C0AF4"/>
    <w:rsid w:val="00715854"/>
    <w:rsid w:val="00733E14"/>
    <w:rsid w:val="00741EEA"/>
    <w:rsid w:val="007C1F54"/>
    <w:rsid w:val="007D13D9"/>
    <w:rsid w:val="007E2EC3"/>
    <w:rsid w:val="00802DA6"/>
    <w:rsid w:val="00865137"/>
    <w:rsid w:val="00876822"/>
    <w:rsid w:val="00882906"/>
    <w:rsid w:val="00886CF3"/>
    <w:rsid w:val="008D7F12"/>
    <w:rsid w:val="008F1B83"/>
    <w:rsid w:val="00901A32"/>
    <w:rsid w:val="00970B42"/>
    <w:rsid w:val="009F30B0"/>
    <w:rsid w:val="00A31BC1"/>
    <w:rsid w:val="00A351E8"/>
    <w:rsid w:val="00AF4346"/>
    <w:rsid w:val="00B01868"/>
    <w:rsid w:val="00B25EA8"/>
    <w:rsid w:val="00B47489"/>
    <w:rsid w:val="00B82CC7"/>
    <w:rsid w:val="00B97F50"/>
    <w:rsid w:val="00BC0945"/>
    <w:rsid w:val="00BE3E1C"/>
    <w:rsid w:val="00BF1EE7"/>
    <w:rsid w:val="00C441E9"/>
    <w:rsid w:val="00C57E3D"/>
    <w:rsid w:val="00C67721"/>
    <w:rsid w:val="00C81A4F"/>
    <w:rsid w:val="00CB4840"/>
    <w:rsid w:val="00D21309"/>
    <w:rsid w:val="00D645AF"/>
    <w:rsid w:val="00D6608A"/>
    <w:rsid w:val="00D94CE5"/>
    <w:rsid w:val="00DA0AC1"/>
    <w:rsid w:val="00DF14D0"/>
    <w:rsid w:val="00E817BB"/>
    <w:rsid w:val="00ED7C7F"/>
    <w:rsid w:val="00F25D9F"/>
    <w:rsid w:val="00F2631F"/>
    <w:rsid w:val="00F73FC8"/>
    <w:rsid w:val="00F7434D"/>
    <w:rsid w:val="00F83B9E"/>
    <w:rsid w:val="00FB2FC8"/>
    <w:rsid w:val="00FB54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1951]" strokecolor="none [1951]"/>
    </o:shapedefaults>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32"/>
    <w:pPr>
      <w:widowControl w:val="0"/>
      <w:autoSpaceDE w:val="0"/>
      <w:autoSpaceDN w:val="0"/>
      <w:adjustRightInd w:val="0"/>
      <w:spacing w:after="0" w:line="240" w:lineRule="auto"/>
      <w:jc w:val="both"/>
      <w:textAlignment w:val="baseline"/>
    </w:pPr>
    <w:rPr>
      <w:rFonts w:ascii="Times New Roman" w:eastAsia="BatangChe" w:hAnsi="Times New Roman" w:cs="Times New Roman"/>
      <w:kern w:val="2"/>
      <w:sz w:val="20"/>
      <w:szCs w:val="20"/>
      <w:lang w:eastAsia="ko-KR"/>
    </w:rPr>
  </w:style>
  <w:style w:type="paragraph" w:styleId="Heading1">
    <w:name w:val="heading 1"/>
    <w:basedOn w:val="Normal"/>
    <w:next w:val="Normal"/>
    <w:link w:val="Heading1Char"/>
    <w:autoRedefine/>
    <w:qFormat/>
    <w:rsid w:val="001F2E40"/>
    <w:pPr>
      <w:keepNext/>
      <w:spacing w:before="240"/>
      <w:jc w:val="left"/>
      <w:outlineLvl w:val="0"/>
    </w:pPr>
    <w:rPr>
      <w:rFonts w:ascii="Book Antiqua" w:hAnsi="Book Antiqua"/>
      <w:b/>
      <w:bCs/>
      <w:caps/>
      <w:kern w:val="28"/>
      <w:sz w:val="22"/>
      <w:szCs w:val="22"/>
    </w:rPr>
  </w:style>
  <w:style w:type="paragraph" w:styleId="Heading2">
    <w:name w:val="heading 2"/>
    <w:basedOn w:val="Normal"/>
    <w:next w:val="Normal"/>
    <w:link w:val="Heading2Char"/>
    <w:autoRedefine/>
    <w:qFormat/>
    <w:rsid w:val="00901A32"/>
    <w:pPr>
      <w:keepNext/>
      <w:jc w:val="left"/>
      <w:outlineLvl w:val="1"/>
    </w:pPr>
    <w:rPr>
      <w:b/>
      <w:kern w:val="0"/>
      <w:sz w:val="22"/>
    </w:rPr>
  </w:style>
  <w:style w:type="paragraph" w:styleId="Heading3">
    <w:name w:val="heading 3"/>
    <w:basedOn w:val="Normal"/>
    <w:next w:val="Normal"/>
    <w:link w:val="Heading3Char"/>
    <w:autoRedefine/>
    <w:qFormat/>
    <w:rsid w:val="00036C62"/>
    <w:pPr>
      <w:keepNext/>
      <w:jc w:val="left"/>
      <w:outlineLvl w:val="2"/>
    </w:pPr>
    <w:rPr>
      <w:rFonts w:ascii="Book Antiqua" w:hAnsi="Book Antiqua"/>
      <w:b/>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E40"/>
    <w:rPr>
      <w:rFonts w:ascii="Book Antiqua" w:eastAsia="BatangChe" w:hAnsi="Book Antiqua" w:cs="Times New Roman"/>
      <w:b/>
      <w:bCs/>
      <w:caps/>
      <w:kern w:val="28"/>
      <w:lang w:eastAsia="ko-KR"/>
    </w:rPr>
  </w:style>
  <w:style w:type="character" w:customStyle="1" w:styleId="Heading2Char">
    <w:name w:val="Heading 2 Char"/>
    <w:basedOn w:val="DefaultParagraphFont"/>
    <w:link w:val="Heading2"/>
    <w:rsid w:val="00901A32"/>
    <w:rPr>
      <w:rFonts w:ascii="Times New Roman" w:eastAsia="BatangChe" w:hAnsi="Times New Roman" w:cs="Times New Roman"/>
      <w:b/>
      <w:szCs w:val="20"/>
      <w:lang w:eastAsia="ko-KR"/>
    </w:rPr>
  </w:style>
  <w:style w:type="character" w:customStyle="1" w:styleId="Heading3Char">
    <w:name w:val="Heading 3 Char"/>
    <w:basedOn w:val="DefaultParagraphFont"/>
    <w:link w:val="Heading3"/>
    <w:rsid w:val="00036C62"/>
    <w:rPr>
      <w:rFonts w:ascii="Book Antiqua" w:eastAsia="BatangChe" w:hAnsi="Book Antiqua" w:cs="Times New Roman"/>
      <w:b/>
      <w:sz w:val="18"/>
      <w:szCs w:val="18"/>
      <w:lang w:eastAsia="ko-KR"/>
    </w:rPr>
  </w:style>
  <w:style w:type="paragraph" w:styleId="Title">
    <w:name w:val="Title"/>
    <w:basedOn w:val="Normal"/>
    <w:link w:val="TitleChar"/>
    <w:autoRedefine/>
    <w:uiPriority w:val="10"/>
    <w:qFormat/>
    <w:rsid w:val="004F67C4"/>
    <w:pPr>
      <w:jc w:val="left"/>
    </w:pPr>
    <w:rPr>
      <w:rFonts w:ascii="Book Antiqua" w:hAnsi="Book Antiqua"/>
      <w:b/>
      <w:kern w:val="28"/>
      <w:sz w:val="28"/>
      <w:szCs w:val="28"/>
    </w:rPr>
  </w:style>
  <w:style w:type="character" w:customStyle="1" w:styleId="TitleChar">
    <w:name w:val="Title Char"/>
    <w:basedOn w:val="DefaultParagraphFont"/>
    <w:link w:val="Title"/>
    <w:uiPriority w:val="10"/>
    <w:rsid w:val="004F67C4"/>
    <w:rPr>
      <w:rFonts w:ascii="Book Antiqua" w:eastAsia="BatangChe" w:hAnsi="Book Antiqua" w:cs="Times New Roman"/>
      <w:b/>
      <w:kern w:val="28"/>
      <w:sz w:val="28"/>
      <w:szCs w:val="28"/>
      <w:lang w:eastAsia="ko-KR"/>
    </w:rPr>
  </w:style>
  <w:style w:type="paragraph" w:customStyle="1" w:styleId="Authors">
    <w:name w:val="Authors"/>
    <w:basedOn w:val="Normal"/>
    <w:autoRedefine/>
    <w:rsid w:val="00270104"/>
    <w:pPr>
      <w:tabs>
        <w:tab w:val="center" w:pos="5103"/>
      </w:tabs>
      <w:jc w:val="center"/>
    </w:pPr>
    <w:rPr>
      <w:kern w:val="0"/>
      <w:sz w:val="24"/>
      <w:szCs w:val="24"/>
    </w:rPr>
  </w:style>
  <w:style w:type="paragraph" w:customStyle="1" w:styleId="Addresses">
    <w:name w:val="Addresses"/>
    <w:basedOn w:val="Normal"/>
    <w:rsid w:val="00901A32"/>
    <w:pPr>
      <w:jc w:val="center"/>
    </w:pPr>
    <w:rPr>
      <w:i/>
      <w:kern w:val="0"/>
    </w:rPr>
  </w:style>
  <w:style w:type="paragraph" w:customStyle="1" w:styleId="Body">
    <w:name w:val="Body"/>
    <w:basedOn w:val="Normal"/>
    <w:rsid w:val="00901A32"/>
    <w:pPr>
      <w:ind w:firstLine="340"/>
    </w:pPr>
    <w:rPr>
      <w:kern w:val="0"/>
    </w:rPr>
  </w:style>
  <w:style w:type="paragraph" w:customStyle="1" w:styleId="Bullet">
    <w:name w:val="Bullet"/>
    <w:basedOn w:val="Body"/>
    <w:rsid w:val="00901A32"/>
    <w:pPr>
      <w:ind w:left="576" w:hanging="288"/>
    </w:pPr>
  </w:style>
  <w:style w:type="paragraph" w:styleId="Quote">
    <w:name w:val="Quote"/>
    <w:basedOn w:val="Body"/>
    <w:link w:val="QuoteChar"/>
    <w:qFormat/>
    <w:rsid w:val="00901A32"/>
    <w:pPr>
      <w:ind w:left="446" w:firstLine="144"/>
    </w:pPr>
  </w:style>
  <w:style w:type="character" w:customStyle="1" w:styleId="QuoteChar">
    <w:name w:val="Quote Char"/>
    <w:basedOn w:val="DefaultParagraphFont"/>
    <w:link w:val="Quote"/>
    <w:rsid w:val="00901A32"/>
    <w:rPr>
      <w:rFonts w:ascii="Times New Roman" w:eastAsia="BatangChe" w:hAnsi="Times New Roman" w:cs="Times New Roman"/>
      <w:sz w:val="20"/>
      <w:szCs w:val="20"/>
      <w:lang w:eastAsia="ko-KR"/>
    </w:rPr>
  </w:style>
  <w:style w:type="paragraph" w:customStyle="1" w:styleId="SubBullet">
    <w:name w:val="SubBullet"/>
    <w:basedOn w:val="Body"/>
    <w:rsid w:val="00901A32"/>
    <w:pPr>
      <w:ind w:left="1145" w:hanging="283"/>
    </w:pPr>
  </w:style>
  <w:style w:type="paragraph" w:customStyle="1" w:styleId="Tabletitle">
    <w:name w:val="Tabletitle"/>
    <w:basedOn w:val="Body"/>
    <w:rsid w:val="00901A32"/>
    <w:pPr>
      <w:spacing w:before="240" w:after="120"/>
      <w:jc w:val="center"/>
    </w:pPr>
    <w:rPr>
      <w:i/>
    </w:rPr>
  </w:style>
  <w:style w:type="paragraph" w:customStyle="1" w:styleId="TableHeading">
    <w:name w:val="TableHeading"/>
    <w:rsid w:val="00901A32"/>
    <w:pPr>
      <w:widowControl w:val="0"/>
      <w:autoSpaceDE w:val="0"/>
      <w:autoSpaceDN w:val="0"/>
      <w:adjustRightInd w:val="0"/>
      <w:spacing w:after="0" w:line="240" w:lineRule="auto"/>
      <w:jc w:val="center"/>
      <w:textAlignment w:val="baseline"/>
    </w:pPr>
    <w:rPr>
      <w:rFonts w:ascii="Times New Roman" w:eastAsia="BatangChe" w:hAnsi="Times New Roman" w:cs="Times New Roman"/>
      <w:b/>
      <w:sz w:val="20"/>
      <w:szCs w:val="20"/>
      <w:lang w:eastAsia="ko-KR"/>
    </w:rPr>
  </w:style>
  <w:style w:type="paragraph" w:customStyle="1" w:styleId="FigureTitle">
    <w:name w:val="FigureTitle"/>
    <w:basedOn w:val="Body"/>
    <w:rsid w:val="00901A32"/>
    <w:pPr>
      <w:spacing w:after="120"/>
      <w:jc w:val="center"/>
    </w:pPr>
    <w:rPr>
      <w:i/>
    </w:rPr>
  </w:style>
  <w:style w:type="paragraph" w:customStyle="1" w:styleId="Equation">
    <w:name w:val="Equation"/>
    <w:basedOn w:val="Normal"/>
    <w:rsid w:val="00901A32"/>
    <w:pPr>
      <w:tabs>
        <w:tab w:val="left" w:pos="0"/>
        <w:tab w:val="center" w:pos="2268"/>
        <w:tab w:val="right" w:pos="4706"/>
      </w:tabs>
      <w:spacing w:before="120" w:after="120"/>
    </w:pPr>
    <w:rPr>
      <w:kern w:val="0"/>
      <w:sz w:val="22"/>
    </w:rPr>
  </w:style>
  <w:style w:type="character" w:styleId="FootnoteReference">
    <w:name w:val="footnote reference"/>
    <w:semiHidden/>
    <w:rsid w:val="00901A32"/>
    <w:rPr>
      <w:sz w:val="20"/>
      <w:vertAlign w:val="superscript"/>
    </w:rPr>
  </w:style>
  <w:style w:type="paragraph" w:customStyle="1" w:styleId="Reference">
    <w:name w:val="Reference"/>
    <w:basedOn w:val="Normal"/>
    <w:rsid w:val="00901A32"/>
    <w:pPr>
      <w:spacing w:before="60" w:after="60"/>
      <w:ind w:left="288" w:hanging="288"/>
    </w:pPr>
    <w:rPr>
      <w:kern w:val="0"/>
    </w:rPr>
  </w:style>
  <w:style w:type="paragraph" w:styleId="FootnoteText">
    <w:name w:val="footnote text"/>
    <w:basedOn w:val="Normal"/>
    <w:link w:val="FootnoteTextChar"/>
    <w:semiHidden/>
    <w:rsid w:val="00901A32"/>
    <w:pPr>
      <w:jc w:val="left"/>
    </w:pPr>
    <w:rPr>
      <w:kern w:val="0"/>
      <w:sz w:val="18"/>
    </w:rPr>
  </w:style>
  <w:style w:type="character" w:customStyle="1" w:styleId="FootnoteTextChar">
    <w:name w:val="Footnote Text Char"/>
    <w:basedOn w:val="DefaultParagraphFont"/>
    <w:link w:val="FootnoteText"/>
    <w:semiHidden/>
    <w:rsid w:val="00901A32"/>
    <w:rPr>
      <w:rFonts w:ascii="Times New Roman" w:eastAsia="BatangChe" w:hAnsi="Times New Roman" w:cs="Times New Roman"/>
      <w:sz w:val="18"/>
      <w:szCs w:val="20"/>
      <w:lang w:eastAsia="ko-KR"/>
    </w:rPr>
  </w:style>
  <w:style w:type="character" w:styleId="Hyperlink">
    <w:name w:val="Hyperlink"/>
    <w:rsid w:val="00901A32"/>
    <w:rPr>
      <w:color w:val="0000FF"/>
      <w:u w:val="single"/>
    </w:rPr>
  </w:style>
  <w:style w:type="paragraph" w:styleId="Header">
    <w:name w:val="header"/>
    <w:basedOn w:val="Normal"/>
    <w:link w:val="HeaderChar"/>
    <w:rsid w:val="00901A32"/>
    <w:pPr>
      <w:tabs>
        <w:tab w:val="center" w:pos="4320"/>
        <w:tab w:val="right" w:pos="8640"/>
      </w:tabs>
    </w:pPr>
  </w:style>
  <w:style w:type="character" w:customStyle="1" w:styleId="HeaderChar">
    <w:name w:val="Header Char"/>
    <w:basedOn w:val="DefaultParagraphFont"/>
    <w:link w:val="Header"/>
    <w:rsid w:val="00901A32"/>
    <w:rPr>
      <w:rFonts w:ascii="Times New Roman" w:eastAsia="BatangChe" w:hAnsi="Times New Roman" w:cs="Times New Roman"/>
      <w:kern w:val="2"/>
      <w:sz w:val="20"/>
      <w:szCs w:val="20"/>
      <w:lang w:eastAsia="ko-KR"/>
    </w:rPr>
  </w:style>
  <w:style w:type="paragraph" w:styleId="BalloonText">
    <w:name w:val="Balloon Text"/>
    <w:basedOn w:val="Normal"/>
    <w:link w:val="BalloonTextChar"/>
    <w:uiPriority w:val="99"/>
    <w:semiHidden/>
    <w:unhideWhenUsed/>
    <w:rsid w:val="00901A32"/>
    <w:rPr>
      <w:rFonts w:ascii="Tahoma" w:hAnsi="Tahoma" w:cs="Tahoma"/>
      <w:sz w:val="16"/>
      <w:szCs w:val="16"/>
    </w:rPr>
  </w:style>
  <w:style w:type="character" w:customStyle="1" w:styleId="BalloonTextChar">
    <w:name w:val="Balloon Text Char"/>
    <w:basedOn w:val="DefaultParagraphFont"/>
    <w:link w:val="BalloonText"/>
    <w:uiPriority w:val="99"/>
    <w:semiHidden/>
    <w:rsid w:val="00901A32"/>
    <w:rPr>
      <w:rFonts w:ascii="Tahoma" w:eastAsia="BatangChe" w:hAnsi="Tahoma" w:cs="Tahoma"/>
      <w:kern w:val="2"/>
      <w:sz w:val="16"/>
      <w:szCs w:val="16"/>
      <w:lang w:eastAsia="ko-KR"/>
    </w:rPr>
  </w:style>
  <w:style w:type="paragraph" w:styleId="ListParagraph">
    <w:name w:val="List Paragraph"/>
    <w:basedOn w:val="Normal"/>
    <w:uiPriority w:val="34"/>
    <w:qFormat/>
    <w:rsid w:val="00715854"/>
    <w:pPr>
      <w:ind w:left="720"/>
      <w:contextualSpacing/>
    </w:pPr>
  </w:style>
  <w:style w:type="paragraph" w:styleId="Footer">
    <w:name w:val="footer"/>
    <w:basedOn w:val="Normal"/>
    <w:link w:val="FooterChar"/>
    <w:uiPriority w:val="99"/>
    <w:unhideWhenUsed/>
    <w:rsid w:val="00E817BB"/>
    <w:pPr>
      <w:tabs>
        <w:tab w:val="center" w:pos="4513"/>
        <w:tab w:val="right" w:pos="9026"/>
      </w:tabs>
    </w:pPr>
  </w:style>
  <w:style w:type="character" w:customStyle="1" w:styleId="FooterChar">
    <w:name w:val="Footer Char"/>
    <w:basedOn w:val="DefaultParagraphFont"/>
    <w:link w:val="Footer"/>
    <w:uiPriority w:val="99"/>
    <w:rsid w:val="00E817BB"/>
    <w:rPr>
      <w:rFonts w:ascii="Times New Roman" w:eastAsia="BatangChe" w:hAnsi="Times New Roman" w:cs="Times New Roman"/>
      <w:kern w:val="2"/>
      <w:sz w:val="20"/>
      <w:szCs w:val="20"/>
      <w:lang w:eastAsia="ko-KR"/>
    </w:rPr>
  </w:style>
  <w:style w:type="character" w:styleId="Strong">
    <w:name w:val="Strong"/>
    <w:basedOn w:val="DefaultParagraphFont"/>
    <w:uiPriority w:val="22"/>
    <w:qFormat/>
    <w:rsid w:val="00E817BB"/>
    <w:rPr>
      <w:b/>
      <w:bCs/>
    </w:rPr>
  </w:style>
  <w:style w:type="paragraph" w:customStyle="1" w:styleId="1ISIJOURNAL">
    <w:name w:val="1ISIJOURNAL"/>
    <w:basedOn w:val="Normal"/>
    <w:link w:val="1ISIJOURNALChar"/>
    <w:qFormat/>
    <w:rsid w:val="003B5EE2"/>
    <w:pPr>
      <w:widowControl/>
      <w:spacing w:after="160"/>
      <w:ind w:firstLine="425"/>
      <w:textAlignment w:val="auto"/>
    </w:pPr>
    <w:rPr>
      <w:rFonts w:ascii="Calibri" w:eastAsia="Calibri" w:hAnsi="Calibri"/>
      <w:kern w:val="0"/>
      <w:sz w:val="24"/>
      <w:lang w:val="en-GB"/>
    </w:rPr>
  </w:style>
  <w:style w:type="character" w:customStyle="1" w:styleId="1ISIJOURNALChar">
    <w:name w:val="1ISIJOURNAL Char"/>
    <w:link w:val="1ISIJOURNAL"/>
    <w:rsid w:val="003B5EE2"/>
    <w:rPr>
      <w:rFonts w:ascii="Calibri" w:eastAsia="Calibri" w:hAnsi="Calibri" w:cs="Times New Roman"/>
      <w:sz w:val="24"/>
      <w:szCs w:val="20"/>
      <w:lang w:val="en-GB"/>
    </w:rPr>
  </w:style>
  <w:style w:type="table" w:styleId="TableGrid">
    <w:name w:val="Table Grid"/>
    <w:basedOn w:val="TableNormal"/>
    <w:uiPriority w:val="59"/>
    <w:rsid w:val="00444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F30B0"/>
    <w:rPr>
      <w:rFonts w:ascii="Tahoma" w:hAnsi="Tahoma" w:cs="Tahoma"/>
      <w:sz w:val="16"/>
      <w:szCs w:val="16"/>
    </w:rPr>
  </w:style>
  <w:style w:type="character" w:customStyle="1" w:styleId="DocumentMapChar">
    <w:name w:val="Document Map Char"/>
    <w:basedOn w:val="DefaultParagraphFont"/>
    <w:link w:val="DocumentMap"/>
    <w:uiPriority w:val="99"/>
    <w:semiHidden/>
    <w:rsid w:val="009F30B0"/>
    <w:rPr>
      <w:rFonts w:ascii="Tahoma" w:eastAsia="BatangChe" w:hAnsi="Tahoma" w:cs="Tahoma"/>
      <w:kern w:val="2"/>
      <w:sz w:val="16"/>
      <w:szCs w:val="16"/>
      <w:lang w:eastAsia="ko-KR"/>
    </w:rPr>
  </w:style>
  <w:style w:type="paragraph" w:customStyle="1" w:styleId="AbstractTitle">
    <w:name w:val="Abstract Title"/>
    <w:basedOn w:val="Normal"/>
    <w:autoRedefine/>
    <w:qFormat/>
    <w:rsid w:val="00FB2FC8"/>
    <w:pPr>
      <w:widowControl/>
      <w:autoSpaceDE/>
      <w:autoSpaceDN/>
      <w:adjustRightInd/>
      <w:jc w:val="center"/>
      <w:textAlignment w:val="auto"/>
    </w:pPr>
    <w:rPr>
      <w:rFonts w:eastAsiaTheme="minorHAnsi" w:cstheme="minorBidi"/>
      <w:b/>
      <w:kern w:val="0"/>
      <w:sz w:val="28"/>
      <w:szCs w:val="24"/>
      <w:lang w:val="en-ID" w:eastAsia="en-US"/>
    </w:rPr>
  </w:style>
  <w:style w:type="table" w:customStyle="1" w:styleId="LightShading1">
    <w:name w:val="Light Shading1"/>
    <w:basedOn w:val="TableNormal"/>
    <w:uiPriority w:val="60"/>
    <w:rsid w:val="00AF4346"/>
    <w:pPr>
      <w:spacing w:after="0" w:line="240" w:lineRule="auto"/>
    </w:pPr>
    <w:rPr>
      <w:color w:val="000000" w:themeColor="text1" w:themeShade="BF"/>
      <w:sz w:val="24"/>
      <w:szCs w:val="24"/>
      <w:lang w:val="en-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AF4346"/>
    <w:pPr>
      <w:spacing w:after="0" w:line="240" w:lineRule="auto"/>
    </w:pPr>
    <w:rPr>
      <w:color w:val="000000" w:themeColor="text1" w:themeShade="BF"/>
      <w:sz w:val="24"/>
      <w:szCs w:val="24"/>
      <w:lang w:val="en-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btitleofJICE">
    <w:name w:val="Subtitle of JICE"/>
    <w:basedOn w:val="Normal"/>
    <w:qFormat/>
    <w:rsid w:val="00CB4840"/>
    <w:pPr>
      <w:widowControl/>
      <w:autoSpaceDE/>
      <w:autoSpaceDN/>
      <w:adjustRightInd/>
      <w:jc w:val="center"/>
      <w:textAlignment w:val="auto"/>
    </w:pPr>
    <w:rPr>
      <w:rFonts w:eastAsiaTheme="minorHAnsi" w:cstheme="minorBidi"/>
      <w:b/>
      <w:kern w:val="0"/>
      <w:sz w:val="28"/>
      <w:szCs w:val="24"/>
      <w:lang w:val="en-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32"/>
    <w:pPr>
      <w:widowControl w:val="0"/>
      <w:autoSpaceDE w:val="0"/>
      <w:autoSpaceDN w:val="0"/>
      <w:adjustRightInd w:val="0"/>
      <w:spacing w:after="0" w:line="240" w:lineRule="auto"/>
      <w:jc w:val="both"/>
      <w:textAlignment w:val="baseline"/>
    </w:pPr>
    <w:rPr>
      <w:rFonts w:ascii="Times New Roman" w:eastAsia="BatangChe" w:hAnsi="Times New Roman" w:cs="Times New Roman"/>
      <w:kern w:val="2"/>
      <w:sz w:val="20"/>
      <w:szCs w:val="20"/>
      <w:lang w:eastAsia="ko-KR"/>
    </w:rPr>
  </w:style>
  <w:style w:type="paragraph" w:styleId="Heading1">
    <w:name w:val="heading 1"/>
    <w:basedOn w:val="Normal"/>
    <w:next w:val="Normal"/>
    <w:link w:val="Heading1Char"/>
    <w:autoRedefine/>
    <w:qFormat/>
    <w:rsid w:val="001F2E40"/>
    <w:pPr>
      <w:keepNext/>
      <w:spacing w:before="240"/>
      <w:jc w:val="left"/>
      <w:outlineLvl w:val="0"/>
    </w:pPr>
    <w:rPr>
      <w:rFonts w:ascii="Book Antiqua" w:hAnsi="Book Antiqua"/>
      <w:b/>
      <w:bCs/>
      <w:caps/>
      <w:kern w:val="28"/>
      <w:sz w:val="22"/>
      <w:szCs w:val="22"/>
    </w:rPr>
  </w:style>
  <w:style w:type="paragraph" w:styleId="Heading2">
    <w:name w:val="heading 2"/>
    <w:basedOn w:val="Normal"/>
    <w:next w:val="Normal"/>
    <w:link w:val="Heading2Char"/>
    <w:autoRedefine/>
    <w:qFormat/>
    <w:rsid w:val="00901A32"/>
    <w:pPr>
      <w:keepNext/>
      <w:jc w:val="left"/>
      <w:outlineLvl w:val="1"/>
    </w:pPr>
    <w:rPr>
      <w:b/>
      <w:kern w:val="0"/>
      <w:sz w:val="22"/>
    </w:rPr>
  </w:style>
  <w:style w:type="paragraph" w:styleId="Heading3">
    <w:name w:val="heading 3"/>
    <w:basedOn w:val="Normal"/>
    <w:next w:val="Normal"/>
    <w:link w:val="Heading3Char"/>
    <w:autoRedefine/>
    <w:qFormat/>
    <w:rsid w:val="00901A32"/>
    <w:pPr>
      <w:keepNext/>
      <w:jc w:val="left"/>
      <w:outlineLvl w:val="2"/>
    </w:pPr>
    <w:rPr>
      <w:b/>
      <w: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E40"/>
    <w:rPr>
      <w:rFonts w:ascii="Book Antiqua" w:eastAsia="BatangChe" w:hAnsi="Book Antiqua" w:cs="Times New Roman"/>
      <w:b/>
      <w:bCs/>
      <w:caps/>
      <w:kern w:val="28"/>
      <w:lang w:eastAsia="ko-KR"/>
    </w:rPr>
  </w:style>
  <w:style w:type="character" w:customStyle="1" w:styleId="Heading2Char">
    <w:name w:val="Heading 2 Char"/>
    <w:basedOn w:val="DefaultParagraphFont"/>
    <w:link w:val="Heading2"/>
    <w:rsid w:val="00901A32"/>
    <w:rPr>
      <w:rFonts w:ascii="Times New Roman" w:eastAsia="BatangChe" w:hAnsi="Times New Roman" w:cs="Times New Roman"/>
      <w:b/>
      <w:szCs w:val="20"/>
      <w:lang w:eastAsia="ko-KR"/>
    </w:rPr>
  </w:style>
  <w:style w:type="character" w:customStyle="1" w:styleId="Heading3Char">
    <w:name w:val="Heading 3 Char"/>
    <w:basedOn w:val="DefaultParagraphFont"/>
    <w:link w:val="Heading3"/>
    <w:rsid w:val="00901A32"/>
    <w:rPr>
      <w:rFonts w:ascii="Times New Roman" w:eastAsia="BatangChe" w:hAnsi="Times New Roman" w:cs="Times New Roman"/>
      <w:b/>
      <w:i/>
      <w:szCs w:val="20"/>
      <w:lang w:eastAsia="ko-KR"/>
    </w:rPr>
  </w:style>
  <w:style w:type="paragraph" w:styleId="Title">
    <w:name w:val="Title"/>
    <w:basedOn w:val="Normal"/>
    <w:link w:val="TitleChar"/>
    <w:autoRedefine/>
    <w:qFormat/>
    <w:rsid w:val="00901A32"/>
    <w:pPr>
      <w:jc w:val="center"/>
    </w:pPr>
    <w:rPr>
      <w:rFonts w:ascii="Book Antiqua" w:hAnsi="Book Antiqua"/>
      <w:b/>
      <w:kern w:val="28"/>
      <w:sz w:val="28"/>
      <w:szCs w:val="28"/>
    </w:rPr>
  </w:style>
  <w:style w:type="character" w:customStyle="1" w:styleId="TitleChar">
    <w:name w:val="Title Char"/>
    <w:basedOn w:val="DefaultParagraphFont"/>
    <w:link w:val="Title"/>
    <w:rsid w:val="00901A32"/>
    <w:rPr>
      <w:rFonts w:ascii="Book Antiqua" w:eastAsia="BatangChe" w:hAnsi="Book Antiqua" w:cs="Times New Roman"/>
      <w:b/>
      <w:kern w:val="28"/>
      <w:sz w:val="28"/>
      <w:szCs w:val="28"/>
      <w:lang w:eastAsia="ko-KR"/>
    </w:rPr>
  </w:style>
  <w:style w:type="paragraph" w:customStyle="1" w:styleId="Authors">
    <w:name w:val="Authors"/>
    <w:basedOn w:val="Normal"/>
    <w:autoRedefine/>
    <w:rsid w:val="00270104"/>
    <w:pPr>
      <w:tabs>
        <w:tab w:val="center" w:pos="5103"/>
      </w:tabs>
      <w:jc w:val="center"/>
    </w:pPr>
    <w:rPr>
      <w:kern w:val="0"/>
      <w:sz w:val="24"/>
      <w:szCs w:val="24"/>
    </w:rPr>
  </w:style>
  <w:style w:type="paragraph" w:customStyle="1" w:styleId="Addresses">
    <w:name w:val="Addresses"/>
    <w:basedOn w:val="Normal"/>
    <w:rsid w:val="00901A32"/>
    <w:pPr>
      <w:jc w:val="center"/>
    </w:pPr>
    <w:rPr>
      <w:i/>
      <w:kern w:val="0"/>
    </w:rPr>
  </w:style>
  <w:style w:type="paragraph" w:customStyle="1" w:styleId="Body">
    <w:name w:val="Body"/>
    <w:basedOn w:val="Normal"/>
    <w:rsid w:val="00901A32"/>
    <w:pPr>
      <w:ind w:firstLine="340"/>
    </w:pPr>
    <w:rPr>
      <w:kern w:val="0"/>
    </w:rPr>
  </w:style>
  <w:style w:type="paragraph" w:customStyle="1" w:styleId="Bullet">
    <w:name w:val="Bullet"/>
    <w:basedOn w:val="Body"/>
    <w:rsid w:val="00901A32"/>
    <w:pPr>
      <w:ind w:left="576" w:hanging="288"/>
    </w:pPr>
  </w:style>
  <w:style w:type="paragraph" w:styleId="Quote">
    <w:name w:val="Quote"/>
    <w:basedOn w:val="Body"/>
    <w:link w:val="QuoteChar"/>
    <w:qFormat/>
    <w:rsid w:val="00901A32"/>
    <w:pPr>
      <w:ind w:left="446" w:firstLine="144"/>
    </w:pPr>
  </w:style>
  <w:style w:type="character" w:customStyle="1" w:styleId="QuoteChar">
    <w:name w:val="Quote Char"/>
    <w:basedOn w:val="DefaultParagraphFont"/>
    <w:link w:val="Quote"/>
    <w:rsid w:val="00901A32"/>
    <w:rPr>
      <w:rFonts w:ascii="Times New Roman" w:eastAsia="BatangChe" w:hAnsi="Times New Roman" w:cs="Times New Roman"/>
      <w:sz w:val="20"/>
      <w:szCs w:val="20"/>
      <w:lang w:eastAsia="ko-KR"/>
    </w:rPr>
  </w:style>
  <w:style w:type="paragraph" w:customStyle="1" w:styleId="SubBullet">
    <w:name w:val="SubBullet"/>
    <w:basedOn w:val="Body"/>
    <w:rsid w:val="00901A32"/>
    <w:pPr>
      <w:ind w:left="1145" w:hanging="283"/>
    </w:pPr>
  </w:style>
  <w:style w:type="paragraph" w:customStyle="1" w:styleId="Tabletitle">
    <w:name w:val="Tabletitle"/>
    <w:basedOn w:val="Body"/>
    <w:rsid w:val="00901A32"/>
    <w:pPr>
      <w:spacing w:before="240" w:after="120"/>
      <w:jc w:val="center"/>
    </w:pPr>
    <w:rPr>
      <w:i/>
    </w:rPr>
  </w:style>
  <w:style w:type="paragraph" w:customStyle="1" w:styleId="TableHeading">
    <w:name w:val="TableHeading"/>
    <w:rsid w:val="00901A32"/>
    <w:pPr>
      <w:widowControl w:val="0"/>
      <w:autoSpaceDE w:val="0"/>
      <w:autoSpaceDN w:val="0"/>
      <w:adjustRightInd w:val="0"/>
      <w:spacing w:after="0" w:line="240" w:lineRule="auto"/>
      <w:jc w:val="center"/>
      <w:textAlignment w:val="baseline"/>
    </w:pPr>
    <w:rPr>
      <w:rFonts w:ascii="Times New Roman" w:eastAsia="BatangChe" w:hAnsi="Times New Roman" w:cs="Times New Roman"/>
      <w:b/>
      <w:sz w:val="20"/>
      <w:szCs w:val="20"/>
      <w:lang w:eastAsia="ko-KR"/>
    </w:rPr>
  </w:style>
  <w:style w:type="paragraph" w:customStyle="1" w:styleId="FigureTitle">
    <w:name w:val="FigureTitle"/>
    <w:basedOn w:val="Body"/>
    <w:rsid w:val="00901A32"/>
    <w:pPr>
      <w:spacing w:after="120"/>
      <w:jc w:val="center"/>
    </w:pPr>
    <w:rPr>
      <w:i/>
    </w:rPr>
  </w:style>
  <w:style w:type="paragraph" w:customStyle="1" w:styleId="Equation">
    <w:name w:val="Equation"/>
    <w:basedOn w:val="Normal"/>
    <w:rsid w:val="00901A32"/>
    <w:pPr>
      <w:tabs>
        <w:tab w:val="left" w:pos="0"/>
        <w:tab w:val="center" w:pos="2268"/>
        <w:tab w:val="right" w:pos="4706"/>
      </w:tabs>
      <w:spacing w:before="120" w:after="120"/>
    </w:pPr>
    <w:rPr>
      <w:kern w:val="0"/>
      <w:sz w:val="22"/>
    </w:rPr>
  </w:style>
  <w:style w:type="character" w:styleId="FootnoteReference">
    <w:name w:val="footnote reference"/>
    <w:semiHidden/>
    <w:rsid w:val="00901A32"/>
    <w:rPr>
      <w:sz w:val="20"/>
      <w:vertAlign w:val="superscript"/>
    </w:rPr>
  </w:style>
  <w:style w:type="paragraph" w:customStyle="1" w:styleId="Reference">
    <w:name w:val="Reference"/>
    <w:basedOn w:val="Normal"/>
    <w:rsid w:val="00901A32"/>
    <w:pPr>
      <w:spacing w:before="60" w:after="60"/>
      <w:ind w:left="288" w:hanging="288"/>
    </w:pPr>
    <w:rPr>
      <w:kern w:val="0"/>
    </w:rPr>
  </w:style>
  <w:style w:type="paragraph" w:styleId="FootnoteText">
    <w:name w:val="footnote text"/>
    <w:basedOn w:val="Normal"/>
    <w:link w:val="FootnoteTextChar"/>
    <w:semiHidden/>
    <w:rsid w:val="00901A32"/>
    <w:pPr>
      <w:jc w:val="left"/>
    </w:pPr>
    <w:rPr>
      <w:kern w:val="0"/>
      <w:sz w:val="18"/>
    </w:rPr>
  </w:style>
  <w:style w:type="character" w:customStyle="1" w:styleId="FootnoteTextChar">
    <w:name w:val="Footnote Text Char"/>
    <w:basedOn w:val="DefaultParagraphFont"/>
    <w:link w:val="FootnoteText"/>
    <w:semiHidden/>
    <w:rsid w:val="00901A32"/>
    <w:rPr>
      <w:rFonts w:ascii="Times New Roman" w:eastAsia="BatangChe" w:hAnsi="Times New Roman" w:cs="Times New Roman"/>
      <w:sz w:val="18"/>
      <w:szCs w:val="20"/>
      <w:lang w:eastAsia="ko-KR"/>
    </w:rPr>
  </w:style>
  <w:style w:type="character" w:styleId="Hyperlink">
    <w:name w:val="Hyperlink"/>
    <w:rsid w:val="00901A32"/>
    <w:rPr>
      <w:color w:val="0000FF"/>
      <w:u w:val="single"/>
    </w:rPr>
  </w:style>
  <w:style w:type="paragraph" w:styleId="Header">
    <w:name w:val="header"/>
    <w:basedOn w:val="Normal"/>
    <w:link w:val="HeaderChar"/>
    <w:rsid w:val="00901A32"/>
    <w:pPr>
      <w:tabs>
        <w:tab w:val="center" w:pos="4320"/>
        <w:tab w:val="right" w:pos="8640"/>
      </w:tabs>
    </w:pPr>
  </w:style>
  <w:style w:type="character" w:customStyle="1" w:styleId="HeaderChar">
    <w:name w:val="Header Char"/>
    <w:basedOn w:val="DefaultParagraphFont"/>
    <w:link w:val="Header"/>
    <w:rsid w:val="00901A32"/>
    <w:rPr>
      <w:rFonts w:ascii="Times New Roman" w:eastAsia="BatangChe" w:hAnsi="Times New Roman" w:cs="Times New Roman"/>
      <w:kern w:val="2"/>
      <w:sz w:val="20"/>
      <w:szCs w:val="20"/>
      <w:lang w:eastAsia="ko-KR"/>
    </w:rPr>
  </w:style>
  <w:style w:type="paragraph" w:styleId="BalloonText">
    <w:name w:val="Balloon Text"/>
    <w:basedOn w:val="Normal"/>
    <w:link w:val="BalloonTextChar"/>
    <w:uiPriority w:val="99"/>
    <w:semiHidden/>
    <w:unhideWhenUsed/>
    <w:rsid w:val="00901A32"/>
    <w:rPr>
      <w:rFonts w:ascii="Tahoma" w:hAnsi="Tahoma" w:cs="Tahoma"/>
      <w:sz w:val="16"/>
      <w:szCs w:val="16"/>
    </w:rPr>
  </w:style>
  <w:style w:type="character" w:customStyle="1" w:styleId="BalloonTextChar">
    <w:name w:val="Balloon Text Char"/>
    <w:basedOn w:val="DefaultParagraphFont"/>
    <w:link w:val="BalloonText"/>
    <w:uiPriority w:val="99"/>
    <w:semiHidden/>
    <w:rsid w:val="00901A32"/>
    <w:rPr>
      <w:rFonts w:ascii="Tahoma" w:eastAsia="BatangChe" w:hAnsi="Tahoma" w:cs="Tahoma"/>
      <w:kern w:val="2"/>
      <w:sz w:val="16"/>
      <w:szCs w:val="16"/>
      <w:lang w:eastAsia="ko-KR"/>
    </w:rPr>
  </w:style>
  <w:style w:type="paragraph" w:styleId="ListParagraph">
    <w:name w:val="List Paragraph"/>
    <w:basedOn w:val="Normal"/>
    <w:uiPriority w:val="34"/>
    <w:qFormat/>
    <w:rsid w:val="007158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Sheet1!$B$5:$B$6</c:f>
              <c:strCache>
                <c:ptCount val="1"/>
                <c:pt idx="0">
                  <c:v>Kedalaman (Cm)</c:v>
                </c:pt>
              </c:strCache>
            </c:strRef>
          </c:tx>
          <c:dLbls>
            <c:txPr>
              <a:bodyPr/>
              <a:lstStyle/>
              <a:p>
                <a:pPr>
                  <a:defRPr lang="id-ID"/>
                </a:pPr>
                <a:endParaRPr lang="id-ID"/>
              </a:p>
            </c:txPr>
            <c:showVal val="1"/>
          </c:dLbls>
          <c:val>
            <c:numRef>
              <c:f>Sheet1!$B$7:$B$12</c:f>
              <c:numCache>
                <c:formatCode>General</c:formatCode>
                <c:ptCount val="6"/>
                <c:pt idx="0">
                  <c:v>10</c:v>
                </c:pt>
                <c:pt idx="1">
                  <c:v>30</c:v>
                </c:pt>
                <c:pt idx="2">
                  <c:v>50</c:v>
                </c:pt>
                <c:pt idx="3">
                  <c:v>70</c:v>
                </c:pt>
                <c:pt idx="4">
                  <c:v>90</c:v>
                </c:pt>
                <c:pt idx="5">
                  <c:v>120</c:v>
                </c:pt>
              </c:numCache>
            </c:numRef>
          </c:val>
        </c:ser>
        <c:ser>
          <c:idx val="1"/>
          <c:order val="1"/>
          <c:tx>
            <c:strRef>
              <c:f>Sheet1!$C$5:$C$6</c:f>
              <c:strCache>
                <c:ptCount val="1"/>
                <c:pt idx="0">
                  <c:v>Hasil Pengukuran (Ohm)</c:v>
                </c:pt>
              </c:strCache>
            </c:strRef>
          </c:tx>
          <c:dLbls>
            <c:txPr>
              <a:bodyPr/>
              <a:lstStyle/>
              <a:p>
                <a:pPr>
                  <a:defRPr lang="id-ID"/>
                </a:pPr>
                <a:endParaRPr lang="id-ID"/>
              </a:p>
            </c:txPr>
            <c:showVal val="1"/>
          </c:dLbls>
          <c:val>
            <c:numRef>
              <c:f>Sheet1!$C$7:$C$12</c:f>
              <c:numCache>
                <c:formatCode>General</c:formatCode>
                <c:ptCount val="6"/>
                <c:pt idx="0">
                  <c:v>1.2</c:v>
                </c:pt>
                <c:pt idx="1">
                  <c:v>1.1000000000000001</c:v>
                </c:pt>
                <c:pt idx="2">
                  <c:v>0.60000000000000064</c:v>
                </c:pt>
                <c:pt idx="3">
                  <c:v>0.4</c:v>
                </c:pt>
                <c:pt idx="4">
                  <c:v>0.2</c:v>
                </c:pt>
                <c:pt idx="5">
                  <c:v>0.1</c:v>
                </c:pt>
              </c:numCache>
            </c:numRef>
          </c:val>
        </c:ser>
        <c:ser>
          <c:idx val="2"/>
          <c:order val="2"/>
          <c:tx>
            <c:strRef>
              <c:f>Sheet1!$D$5:$D$6</c:f>
              <c:strCache>
                <c:ptCount val="1"/>
                <c:pt idx="0">
                  <c:v>Skala Pengukuran (Ohm)</c:v>
                </c:pt>
              </c:strCache>
            </c:strRef>
          </c:tx>
          <c:dLbls>
            <c:txPr>
              <a:bodyPr/>
              <a:lstStyle/>
              <a:p>
                <a:pPr>
                  <a:defRPr lang="id-ID"/>
                </a:pPr>
                <a:endParaRPr lang="id-ID"/>
              </a:p>
            </c:txPr>
            <c:showVal val="1"/>
          </c:dLbls>
          <c:val>
            <c:numRef>
              <c:f>Sheet1!$D$7:$D$12</c:f>
              <c:numCache>
                <c:formatCode>General</c:formatCode>
                <c:ptCount val="6"/>
                <c:pt idx="0">
                  <c:v>1</c:v>
                </c:pt>
                <c:pt idx="1">
                  <c:v>1</c:v>
                </c:pt>
                <c:pt idx="2">
                  <c:v>1</c:v>
                </c:pt>
                <c:pt idx="3">
                  <c:v>1</c:v>
                </c:pt>
                <c:pt idx="4">
                  <c:v>1</c:v>
                </c:pt>
                <c:pt idx="5">
                  <c:v>1</c:v>
                </c:pt>
              </c:numCache>
            </c:numRef>
          </c:val>
        </c:ser>
        <c:dLbls>
          <c:showVal val="1"/>
        </c:dLbls>
        <c:axId val="311915648"/>
        <c:axId val="311943552"/>
      </c:barChart>
      <c:catAx>
        <c:axId val="311915648"/>
        <c:scaling>
          <c:orientation val="minMax"/>
        </c:scaling>
        <c:axPos val="b"/>
        <c:majorTickMark val="none"/>
        <c:tickLblPos val="nextTo"/>
        <c:txPr>
          <a:bodyPr/>
          <a:lstStyle/>
          <a:p>
            <a:pPr>
              <a:defRPr lang="id-ID"/>
            </a:pPr>
            <a:endParaRPr lang="id-ID"/>
          </a:p>
        </c:txPr>
        <c:crossAx val="311943552"/>
        <c:crosses val="autoZero"/>
        <c:auto val="1"/>
        <c:lblAlgn val="ctr"/>
        <c:lblOffset val="100"/>
      </c:catAx>
      <c:valAx>
        <c:axId val="311943552"/>
        <c:scaling>
          <c:orientation val="minMax"/>
        </c:scaling>
        <c:delete val="1"/>
        <c:axPos val="l"/>
        <c:numFmt formatCode="General" sourceLinked="1"/>
        <c:majorTickMark val="none"/>
        <c:tickLblPos val="nextTo"/>
        <c:crossAx val="311915648"/>
        <c:crosses val="autoZero"/>
        <c:crossBetween val="between"/>
      </c:valAx>
    </c:plotArea>
    <c:legend>
      <c:legendPos val="t"/>
      <c:txPr>
        <a:bodyPr/>
        <a:lstStyle/>
        <a:p>
          <a:pPr>
            <a:defRPr lang="id-ID"/>
          </a:pPr>
          <a:endParaRPr lang="id-ID"/>
        </a:p>
      </c:txPr>
    </c:legend>
    <c:plotVisOnly val="1"/>
    <c:dispBlanksAs val="zero"/>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Sheet1!$B$19:$B$20</c:f>
              <c:strCache>
                <c:ptCount val="1"/>
                <c:pt idx="0">
                  <c:v>Kedalaman (Cm)</c:v>
                </c:pt>
              </c:strCache>
            </c:strRef>
          </c:tx>
          <c:dLbls>
            <c:txPr>
              <a:bodyPr/>
              <a:lstStyle/>
              <a:p>
                <a:pPr>
                  <a:defRPr lang="id-ID"/>
                </a:pPr>
                <a:endParaRPr lang="id-ID"/>
              </a:p>
            </c:txPr>
            <c:showVal val="1"/>
          </c:dLbls>
          <c:val>
            <c:numRef>
              <c:f>Sheet1!$B$21:$B$26</c:f>
              <c:numCache>
                <c:formatCode>General</c:formatCode>
                <c:ptCount val="6"/>
                <c:pt idx="0">
                  <c:v>10</c:v>
                </c:pt>
                <c:pt idx="1">
                  <c:v>30</c:v>
                </c:pt>
                <c:pt idx="2">
                  <c:v>50</c:v>
                </c:pt>
                <c:pt idx="3">
                  <c:v>70</c:v>
                </c:pt>
                <c:pt idx="4">
                  <c:v>90</c:v>
                </c:pt>
                <c:pt idx="5">
                  <c:v>120</c:v>
                </c:pt>
              </c:numCache>
            </c:numRef>
          </c:val>
        </c:ser>
        <c:ser>
          <c:idx val="1"/>
          <c:order val="1"/>
          <c:tx>
            <c:strRef>
              <c:f>Sheet1!$C$19:$C$20</c:f>
              <c:strCache>
                <c:ptCount val="1"/>
                <c:pt idx="0">
                  <c:v>Hasil Pengukuran (Ohm)</c:v>
                </c:pt>
              </c:strCache>
            </c:strRef>
          </c:tx>
          <c:dLbls>
            <c:txPr>
              <a:bodyPr/>
              <a:lstStyle/>
              <a:p>
                <a:pPr>
                  <a:defRPr lang="id-ID"/>
                </a:pPr>
                <a:endParaRPr lang="id-ID"/>
              </a:p>
            </c:txPr>
            <c:showVal val="1"/>
          </c:dLbls>
          <c:val>
            <c:numRef>
              <c:f>Sheet1!$C$21:$C$26</c:f>
              <c:numCache>
                <c:formatCode>General</c:formatCode>
                <c:ptCount val="6"/>
                <c:pt idx="0">
                  <c:v>1.2</c:v>
                </c:pt>
                <c:pt idx="1">
                  <c:v>1.1000000000000001</c:v>
                </c:pt>
                <c:pt idx="2">
                  <c:v>0.60000000000000064</c:v>
                </c:pt>
                <c:pt idx="3">
                  <c:v>0.4</c:v>
                </c:pt>
                <c:pt idx="4">
                  <c:v>0.2</c:v>
                </c:pt>
                <c:pt idx="5">
                  <c:v>0.1</c:v>
                </c:pt>
              </c:numCache>
            </c:numRef>
          </c:val>
        </c:ser>
        <c:ser>
          <c:idx val="2"/>
          <c:order val="2"/>
          <c:tx>
            <c:strRef>
              <c:f>Sheet1!$D$19:$D$20</c:f>
              <c:strCache>
                <c:ptCount val="1"/>
                <c:pt idx="0">
                  <c:v>Hasil Perhitungan  (Ohm)</c:v>
                </c:pt>
              </c:strCache>
            </c:strRef>
          </c:tx>
          <c:dLbls>
            <c:txPr>
              <a:bodyPr/>
              <a:lstStyle/>
              <a:p>
                <a:pPr>
                  <a:defRPr lang="id-ID"/>
                </a:pPr>
                <a:endParaRPr lang="id-ID"/>
              </a:p>
            </c:txPr>
            <c:showVal val="1"/>
          </c:dLbls>
          <c:val>
            <c:numRef>
              <c:f>Sheet1!$D$21:$D$26</c:f>
              <c:numCache>
                <c:formatCode>General</c:formatCode>
                <c:ptCount val="6"/>
                <c:pt idx="0">
                  <c:v>0.16</c:v>
                </c:pt>
                <c:pt idx="1">
                  <c:v>0.15000000000000024</c:v>
                </c:pt>
                <c:pt idx="2">
                  <c:v>0.9</c:v>
                </c:pt>
                <c:pt idx="3">
                  <c:v>0.70000000000000062</c:v>
                </c:pt>
                <c:pt idx="4">
                  <c:v>0.5</c:v>
                </c:pt>
                <c:pt idx="5">
                  <c:v>0.2</c:v>
                </c:pt>
              </c:numCache>
            </c:numRef>
          </c:val>
        </c:ser>
        <c:dLbls>
          <c:showVal val="1"/>
        </c:dLbls>
        <c:overlap val="-25"/>
        <c:axId val="311918976"/>
        <c:axId val="311920512"/>
      </c:barChart>
      <c:catAx>
        <c:axId val="311918976"/>
        <c:scaling>
          <c:orientation val="minMax"/>
        </c:scaling>
        <c:axPos val="b"/>
        <c:majorTickMark val="none"/>
        <c:tickLblPos val="nextTo"/>
        <c:txPr>
          <a:bodyPr/>
          <a:lstStyle/>
          <a:p>
            <a:pPr>
              <a:defRPr lang="id-ID"/>
            </a:pPr>
            <a:endParaRPr lang="id-ID"/>
          </a:p>
        </c:txPr>
        <c:crossAx val="311920512"/>
        <c:crosses val="autoZero"/>
        <c:auto val="1"/>
        <c:lblAlgn val="ctr"/>
        <c:lblOffset val="100"/>
      </c:catAx>
      <c:valAx>
        <c:axId val="311920512"/>
        <c:scaling>
          <c:orientation val="minMax"/>
        </c:scaling>
        <c:delete val="1"/>
        <c:axPos val="l"/>
        <c:numFmt formatCode="General" sourceLinked="1"/>
        <c:majorTickMark val="none"/>
        <c:tickLblPos val="nextTo"/>
        <c:crossAx val="311918976"/>
        <c:crosses val="autoZero"/>
        <c:crossBetween val="between"/>
      </c:valAx>
    </c:plotArea>
    <c:legend>
      <c:legendPos val="t"/>
      <c:txPr>
        <a:bodyPr/>
        <a:lstStyle/>
        <a:p>
          <a:pPr>
            <a:defRPr lang="id-ID"/>
          </a:pPr>
          <a:endParaRPr lang="id-ID"/>
        </a:p>
      </c:txPr>
    </c:legend>
    <c:plotVisOnly val="1"/>
    <c:dispBlanksAs val="zero"/>
  </c:chart>
  <c:spPr>
    <a:ln>
      <a:solidFill>
        <a:schemeClr val="bg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Sheet1!$A$1:$A$2</c:f>
              <c:strCache>
                <c:ptCount val="1"/>
                <c:pt idx="0">
                  <c:v>Kedalaman (Cm)</c:v>
                </c:pt>
              </c:strCache>
            </c:strRef>
          </c:tx>
          <c:dLbls>
            <c:txPr>
              <a:bodyPr/>
              <a:lstStyle/>
              <a:p>
                <a:pPr>
                  <a:defRPr lang="id-ID"/>
                </a:pPr>
                <a:endParaRPr lang="id-ID"/>
              </a:p>
            </c:txPr>
            <c:showVal val="1"/>
          </c:dLbls>
          <c:val>
            <c:numRef>
              <c:f>Sheet1!$A$3:$A$8</c:f>
              <c:numCache>
                <c:formatCode>General</c:formatCode>
                <c:ptCount val="6"/>
                <c:pt idx="0">
                  <c:v>10</c:v>
                </c:pt>
                <c:pt idx="1">
                  <c:v>30</c:v>
                </c:pt>
                <c:pt idx="2">
                  <c:v>50</c:v>
                </c:pt>
                <c:pt idx="3">
                  <c:v>70</c:v>
                </c:pt>
                <c:pt idx="4">
                  <c:v>90</c:v>
                </c:pt>
                <c:pt idx="5">
                  <c:v>120</c:v>
                </c:pt>
              </c:numCache>
            </c:numRef>
          </c:val>
        </c:ser>
        <c:ser>
          <c:idx val="1"/>
          <c:order val="1"/>
          <c:tx>
            <c:strRef>
              <c:f>Sheet1!$B$1:$B$2</c:f>
              <c:strCache>
                <c:ptCount val="1"/>
                <c:pt idx="0">
                  <c:v>Hasil Pengukuran (Ohm)</c:v>
                </c:pt>
              </c:strCache>
            </c:strRef>
          </c:tx>
          <c:dLbls>
            <c:txPr>
              <a:bodyPr/>
              <a:lstStyle/>
              <a:p>
                <a:pPr>
                  <a:defRPr lang="id-ID"/>
                </a:pPr>
                <a:endParaRPr lang="id-ID"/>
              </a:p>
            </c:txPr>
            <c:showVal val="1"/>
          </c:dLbls>
          <c:val>
            <c:numRef>
              <c:f>Sheet1!$B$3:$B$8</c:f>
              <c:numCache>
                <c:formatCode>General</c:formatCode>
                <c:ptCount val="6"/>
                <c:pt idx="0">
                  <c:v>1.2</c:v>
                </c:pt>
                <c:pt idx="1">
                  <c:v>1.1000000000000001</c:v>
                </c:pt>
                <c:pt idx="2">
                  <c:v>0.60000000000000064</c:v>
                </c:pt>
                <c:pt idx="3">
                  <c:v>0.4</c:v>
                </c:pt>
                <c:pt idx="4">
                  <c:v>0.2</c:v>
                </c:pt>
                <c:pt idx="5">
                  <c:v>0.1</c:v>
                </c:pt>
              </c:numCache>
            </c:numRef>
          </c:val>
        </c:ser>
        <c:ser>
          <c:idx val="2"/>
          <c:order val="2"/>
          <c:tx>
            <c:strRef>
              <c:f>Sheet1!$C$1:$C$2</c:f>
              <c:strCache>
                <c:ptCount val="1"/>
                <c:pt idx="0">
                  <c:v>Hasil Perhitungan  (Ohm)</c:v>
                </c:pt>
              </c:strCache>
            </c:strRef>
          </c:tx>
          <c:dLbls>
            <c:dLbl>
              <c:idx val="0"/>
              <c:layout>
                <c:manualLayout>
                  <c:x val="4.7875523638539804E-3"/>
                  <c:y val="-5.1779935275081027E-2"/>
                </c:manualLayout>
              </c:layout>
              <c:showVal val="1"/>
            </c:dLbl>
            <c:dLbl>
              <c:idx val="1"/>
              <c:layout>
                <c:manualLayout>
                  <c:x val="4.7875523638539804E-3"/>
                  <c:y val="-5.5016181229773767E-2"/>
                </c:manualLayout>
              </c:layout>
              <c:showVal val="1"/>
            </c:dLbl>
            <c:dLbl>
              <c:idx val="2"/>
              <c:layout>
                <c:manualLayout>
                  <c:x val="0"/>
                  <c:y val="-5.5016181229773621E-2"/>
                </c:manualLayout>
              </c:layout>
              <c:showVal val="1"/>
            </c:dLbl>
            <c:dLbl>
              <c:idx val="3"/>
              <c:layout>
                <c:manualLayout>
                  <c:x val="0"/>
                  <c:y val="-6.1488673139158574E-2"/>
                </c:manualLayout>
              </c:layout>
              <c:showVal val="1"/>
            </c:dLbl>
            <c:dLbl>
              <c:idx val="4"/>
              <c:layout>
                <c:manualLayout>
                  <c:x val="2.3937761819269954E-3"/>
                  <c:y val="-5.5016181229773621E-2"/>
                </c:manualLayout>
              </c:layout>
              <c:showVal val="1"/>
            </c:dLbl>
            <c:dLbl>
              <c:idx val="5"/>
              <c:layout>
                <c:manualLayout>
                  <c:x val="0"/>
                  <c:y val="-5.5016181229773621E-2"/>
                </c:manualLayout>
              </c:layout>
              <c:showVal val="1"/>
            </c:dLbl>
            <c:txPr>
              <a:bodyPr/>
              <a:lstStyle/>
              <a:p>
                <a:pPr>
                  <a:defRPr lang="id-ID"/>
                </a:pPr>
                <a:endParaRPr lang="id-ID"/>
              </a:p>
            </c:txPr>
            <c:showVal val="1"/>
          </c:dLbls>
          <c:val>
            <c:numRef>
              <c:f>Sheet1!$C$3:$C$8</c:f>
              <c:numCache>
                <c:formatCode>General</c:formatCode>
                <c:ptCount val="6"/>
                <c:pt idx="0">
                  <c:v>7.0000000000000106E-3</c:v>
                </c:pt>
                <c:pt idx="1">
                  <c:v>2.0000000000000048E-3</c:v>
                </c:pt>
                <c:pt idx="2">
                  <c:v>1.4000000000000024E-3</c:v>
                </c:pt>
                <c:pt idx="3">
                  <c:v>1.0000000000000026E-3</c:v>
                </c:pt>
                <c:pt idx="4">
                  <c:v>7.0000000000000162E-4</c:v>
                </c:pt>
                <c:pt idx="5">
                  <c:v>4.0000000000000034E-4</c:v>
                </c:pt>
              </c:numCache>
            </c:numRef>
          </c:val>
        </c:ser>
        <c:dLbls>
          <c:showVal val="1"/>
        </c:dLbls>
        <c:axId val="311963648"/>
        <c:axId val="311965184"/>
      </c:barChart>
      <c:catAx>
        <c:axId val="311963648"/>
        <c:scaling>
          <c:orientation val="minMax"/>
        </c:scaling>
        <c:axPos val="b"/>
        <c:majorTickMark val="none"/>
        <c:tickLblPos val="nextTo"/>
        <c:txPr>
          <a:bodyPr/>
          <a:lstStyle/>
          <a:p>
            <a:pPr>
              <a:defRPr lang="id-ID"/>
            </a:pPr>
            <a:endParaRPr lang="id-ID"/>
          </a:p>
        </c:txPr>
        <c:crossAx val="311965184"/>
        <c:crosses val="autoZero"/>
        <c:auto val="1"/>
        <c:lblAlgn val="ctr"/>
        <c:lblOffset val="100"/>
      </c:catAx>
      <c:valAx>
        <c:axId val="311965184"/>
        <c:scaling>
          <c:orientation val="minMax"/>
        </c:scaling>
        <c:delete val="1"/>
        <c:axPos val="l"/>
        <c:numFmt formatCode="General" sourceLinked="1"/>
        <c:majorTickMark val="none"/>
        <c:tickLblPos val="nextTo"/>
        <c:crossAx val="311963648"/>
        <c:crosses val="autoZero"/>
        <c:crossBetween val="between"/>
      </c:valAx>
    </c:plotArea>
    <c:legend>
      <c:legendPos val="t"/>
      <c:txPr>
        <a:bodyPr/>
        <a:lstStyle/>
        <a:p>
          <a:pPr>
            <a:defRPr lang="id-ID"/>
          </a:pPr>
          <a:endParaRPr lang="id-ID"/>
        </a:p>
      </c:txPr>
    </c:legend>
    <c:plotVisOnly val="1"/>
    <c:dispBlanksAs val="zero"/>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D9E3-D30D-401D-B96A-88327EBF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Arnawan</cp:lastModifiedBy>
  <cp:revision>2</cp:revision>
  <dcterms:created xsi:type="dcterms:W3CDTF">2021-02-08T12:56:00Z</dcterms:created>
  <dcterms:modified xsi:type="dcterms:W3CDTF">2021-02-08T12:56:00Z</dcterms:modified>
</cp:coreProperties>
</file>