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DB" w:rsidRPr="00CC2BFF" w:rsidRDefault="00B017DB" w:rsidP="00B017DB">
      <w:pPr>
        <w:shd w:val="clear" w:color="auto" w:fill="FFFFFF" w:themeFill="background1"/>
        <w:ind w:right="120"/>
        <w:jc w:val="center"/>
        <w:rPr>
          <w:b/>
          <w:i/>
          <w:sz w:val="24"/>
          <w:szCs w:val="24"/>
          <w:lang w:val="en-US"/>
        </w:rPr>
      </w:pPr>
      <w:r w:rsidRPr="00CC2BFF">
        <w:rPr>
          <w:b/>
          <w:i/>
          <w:sz w:val="24"/>
          <w:szCs w:val="24"/>
        </w:rPr>
        <w:t>Journal Of Maliksus</w:t>
      </w:r>
      <w:r w:rsidR="002848FF">
        <w:rPr>
          <w:b/>
          <w:i/>
          <w:sz w:val="24"/>
          <w:szCs w:val="24"/>
        </w:rPr>
        <w:t>saleh Public Economics Volume 02 Number 01</w:t>
      </w:r>
      <w:r w:rsidRPr="00CC2BFF">
        <w:rPr>
          <w:b/>
          <w:i/>
          <w:sz w:val="24"/>
          <w:szCs w:val="24"/>
        </w:rPr>
        <w:t xml:space="preserve"> Mei 2019 </w:t>
      </w:r>
    </w:p>
    <w:p w:rsidR="00B017DB" w:rsidRPr="00CC2BFF" w:rsidRDefault="00B017DB" w:rsidP="00B017DB">
      <w:pPr>
        <w:shd w:val="clear" w:color="auto" w:fill="FFFFFF" w:themeFill="background1"/>
        <w:ind w:right="120"/>
        <w:jc w:val="center"/>
        <w:rPr>
          <w:b/>
          <w:i/>
          <w:sz w:val="24"/>
          <w:szCs w:val="24"/>
        </w:rPr>
      </w:pPr>
      <w:r w:rsidRPr="00CC2BFF">
        <w:rPr>
          <w:b/>
          <w:i/>
          <w:sz w:val="24"/>
          <w:szCs w:val="24"/>
        </w:rPr>
        <w:t>E-ISSN: 2614-4573</w:t>
      </w:r>
    </w:p>
    <w:p w:rsidR="00420620" w:rsidRPr="00420620" w:rsidRDefault="00B017DB" w:rsidP="00420620">
      <w:pPr>
        <w:shd w:val="clear" w:color="auto" w:fill="FFFFFF" w:themeFill="background1"/>
        <w:ind w:right="120"/>
        <w:jc w:val="center"/>
        <w:rPr>
          <w:lang w:val="en-US"/>
        </w:rPr>
      </w:pPr>
      <w:r w:rsidRPr="00CC2BFF">
        <w:rPr>
          <w:b/>
          <w:i/>
          <w:sz w:val="24"/>
          <w:szCs w:val="24"/>
        </w:rPr>
        <w:t xml:space="preserve">URL: </w:t>
      </w:r>
      <w:hyperlink r:id="rId8">
        <w:r w:rsidRPr="00420620">
          <w:rPr>
            <w:b/>
            <w:i/>
            <w:color w:val="365F91" w:themeColor="accent1" w:themeShade="BF"/>
            <w:sz w:val="24"/>
            <w:szCs w:val="24"/>
            <w:u w:val="single" w:color="0000FF"/>
          </w:rPr>
          <w:t>http://ojs.unimal.ac.id/index.php/Jompe</w:t>
        </w:r>
      </w:hyperlink>
    </w:p>
    <w:p w:rsidR="00800F19" w:rsidRPr="00CC2BFF" w:rsidRDefault="00FE7F0B" w:rsidP="00800F19">
      <w:pPr>
        <w:shd w:val="clear" w:color="auto" w:fill="FFFFFF" w:themeFill="background1"/>
        <w:spacing w:before="240"/>
        <w:ind w:right="1989"/>
        <w:rPr>
          <w:b/>
          <w:noProof/>
          <w:sz w:val="44"/>
          <w:szCs w:val="24"/>
          <w:lang w:val="en-US" w:eastAsia="en-US"/>
        </w:rPr>
      </w:pPr>
      <w:r w:rsidRPr="00CC2BFF">
        <w:rPr>
          <w:rFonts w:eastAsia="Times New Roman"/>
          <w:b/>
          <w:i/>
          <w:iCs/>
          <w:noProof/>
          <w:sz w:val="24"/>
          <w:szCs w:val="24"/>
        </w:rPr>
        <w:drawing>
          <wp:anchor distT="0" distB="0" distL="114300" distR="114300" simplePos="0" relativeHeight="251672576" behindDoc="0" locked="0" layoutInCell="1" allowOverlap="1">
            <wp:simplePos x="0" y="0"/>
            <wp:positionH relativeFrom="column">
              <wp:posOffset>5432425</wp:posOffset>
            </wp:positionH>
            <wp:positionV relativeFrom="paragraph">
              <wp:posOffset>78105</wp:posOffset>
            </wp:positionV>
            <wp:extent cx="1181100" cy="1695450"/>
            <wp:effectExtent l="19050" t="0" r="0" b="0"/>
            <wp:wrapNone/>
            <wp:docPr id="1" name="Picture 1" descr="Journal Home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rnal Homepage Image"/>
                    <pic:cNvPicPr>
                      <a:picLocks noChangeAspect="1" noChangeArrowheads="1"/>
                    </pic:cNvPicPr>
                  </pic:nvPicPr>
                  <pic:blipFill>
                    <a:blip r:embed="rId9" cstate="print"/>
                    <a:srcRect/>
                    <a:stretch>
                      <a:fillRect/>
                    </a:stretch>
                  </pic:blipFill>
                  <pic:spPr bwMode="auto">
                    <a:xfrm>
                      <a:off x="0" y="0"/>
                      <a:ext cx="1181100" cy="1695450"/>
                    </a:xfrm>
                    <a:prstGeom prst="rect">
                      <a:avLst/>
                    </a:prstGeom>
                    <a:noFill/>
                    <a:ln w="9525">
                      <a:noFill/>
                      <a:miter lim="800000"/>
                      <a:headEnd/>
                      <a:tailEnd/>
                    </a:ln>
                  </pic:spPr>
                </pic:pic>
              </a:graphicData>
            </a:graphic>
          </wp:anchor>
        </w:drawing>
      </w:r>
      <w:r w:rsidR="00A661EA" w:rsidRPr="00A661EA">
        <w:rPr>
          <w:rFonts w:eastAsia="Times New Roman"/>
          <w:b/>
          <w:i/>
          <w:iCs/>
          <w:noProof/>
          <w:sz w:val="24"/>
          <w:szCs w:val="24"/>
        </w:rPr>
        <w:pict>
          <v:shapetype id="_x0000_t32" coordsize="21600,21600" o:spt="32" o:oned="t" path="m,l21600,21600e" filled="f">
            <v:path arrowok="t" fillok="f" o:connecttype="none"/>
            <o:lock v:ext="edit" shapetype="t"/>
          </v:shapetype>
          <v:shape id="_x0000_s1029" type="#_x0000_t32" style="position:absolute;margin-left:1.75pt;margin-top:4.2pt;width:519.75pt;height:0;z-index:251670528;mso-position-horizontal-relative:text;mso-position-vertical-relative:text" o:connectortype="straight"/>
        </w:pict>
      </w:r>
      <w:r w:rsidR="00800F19" w:rsidRPr="00CC2BFF">
        <w:rPr>
          <w:b/>
          <w:bCs/>
          <w:sz w:val="32"/>
          <w:szCs w:val="28"/>
          <w:lang w:val="sv-SE"/>
        </w:rPr>
        <w:t>Pengaruh Jumlah Pengiriman Tenaga Kerja Ke Luar Negeri Terhadap Pertumbuhan Devisa Negara Di Indonesia</w:t>
      </w:r>
    </w:p>
    <w:p w:rsidR="00B24414" w:rsidRPr="00CC2BFF" w:rsidRDefault="00B24414" w:rsidP="00834DF0">
      <w:pPr>
        <w:shd w:val="clear" w:color="auto" w:fill="FFFFFF" w:themeFill="background1"/>
        <w:spacing w:line="258" w:lineRule="exact"/>
        <w:rPr>
          <w:b/>
          <w:sz w:val="32"/>
          <w:lang w:val="en-US"/>
        </w:rPr>
      </w:pPr>
    </w:p>
    <w:p w:rsidR="00800F19" w:rsidRPr="00CC2BFF" w:rsidRDefault="00800F19" w:rsidP="00834DF0">
      <w:pPr>
        <w:shd w:val="clear" w:color="auto" w:fill="FFFFFF" w:themeFill="background1"/>
        <w:spacing w:line="258" w:lineRule="exact"/>
        <w:rPr>
          <w:sz w:val="24"/>
          <w:szCs w:val="24"/>
          <w:lang w:val="en-US"/>
        </w:rPr>
      </w:pPr>
    </w:p>
    <w:p w:rsidR="00B24414" w:rsidRPr="00CC2BFF" w:rsidRDefault="00420620" w:rsidP="00834DF0">
      <w:pPr>
        <w:shd w:val="clear" w:color="auto" w:fill="FFFFFF" w:themeFill="background1"/>
        <w:rPr>
          <w:b/>
          <w:sz w:val="28"/>
          <w:szCs w:val="28"/>
        </w:rPr>
      </w:pPr>
      <w:r w:rsidRPr="00CC2BFF">
        <w:rPr>
          <w:szCs w:val="28"/>
          <w:lang w:val="en-US"/>
        </w:rPr>
        <w:t>Eva Diana</w:t>
      </w:r>
      <w:r w:rsidR="00B24414" w:rsidRPr="00CC2BFF">
        <w:rPr>
          <w:rFonts w:eastAsia="Times New Roman"/>
          <w:sz w:val="27"/>
          <w:szCs w:val="27"/>
          <w:vertAlign w:val="superscript"/>
        </w:rPr>
        <w:t>*a</w:t>
      </w:r>
      <w:r w:rsidR="00B24414" w:rsidRPr="00CC2BFF">
        <w:rPr>
          <w:rFonts w:eastAsia="Times New Roman"/>
        </w:rPr>
        <w:t xml:space="preserve">, </w:t>
      </w:r>
      <w:r w:rsidRPr="007A35EA">
        <w:rPr>
          <w:rFonts w:eastAsia="Times New Roman"/>
          <w:szCs w:val="27"/>
          <w:lang w:val="en-US"/>
        </w:rPr>
        <w:t xml:space="preserve">Andria </w:t>
      </w:r>
      <w:proofErr w:type="spellStart"/>
      <w:r w:rsidRPr="007A35EA">
        <w:rPr>
          <w:rFonts w:eastAsia="Times New Roman"/>
          <w:szCs w:val="27"/>
          <w:lang w:val="en-US"/>
        </w:rPr>
        <w:t>Zulfa</w:t>
      </w:r>
      <w:proofErr w:type="spellEnd"/>
      <w:r w:rsidR="00B24414" w:rsidRPr="00CC2BFF">
        <w:rPr>
          <w:rFonts w:eastAsia="Times New Roman"/>
          <w:sz w:val="27"/>
          <w:szCs w:val="27"/>
          <w:vertAlign w:val="superscript"/>
        </w:rPr>
        <w:t>*b</w:t>
      </w:r>
    </w:p>
    <w:p w:rsidR="00B24414" w:rsidRPr="00CC2BFF" w:rsidRDefault="00B24414" w:rsidP="00834DF0">
      <w:pPr>
        <w:shd w:val="clear" w:color="auto" w:fill="FFFFFF" w:themeFill="background1"/>
        <w:spacing w:line="224" w:lineRule="auto"/>
        <w:rPr>
          <w:sz w:val="20"/>
          <w:szCs w:val="20"/>
        </w:rPr>
      </w:pPr>
      <w:r w:rsidRPr="00CC2BFF">
        <w:rPr>
          <w:rFonts w:eastAsia="Times New Roman"/>
          <w:sz w:val="27"/>
          <w:szCs w:val="27"/>
          <w:vertAlign w:val="superscript"/>
        </w:rPr>
        <w:t>*</w:t>
      </w:r>
      <w:r w:rsidRPr="00CC2BFF">
        <w:rPr>
          <w:rFonts w:eastAsia="Times New Roman"/>
          <w:i/>
          <w:iCs/>
        </w:rPr>
        <w:t>Fakultas Ekonomi dan Bisnis Universitas Malikussaleh</w:t>
      </w:r>
    </w:p>
    <w:p w:rsidR="00B24414" w:rsidRPr="00CC2BFF" w:rsidRDefault="00B24414" w:rsidP="00834DF0">
      <w:pPr>
        <w:shd w:val="clear" w:color="auto" w:fill="FFFFFF" w:themeFill="background1"/>
        <w:spacing w:line="14" w:lineRule="exact"/>
        <w:rPr>
          <w:sz w:val="24"/>
          <w:szCs w:val="24"/>
        </w:rPr>
      </w:pPr>
    </w:p>
    <w:p w:rsidR="00BE1AE0" w:rsidRPr="00CC2BFF" w:rsidRDefault="00BE1AE0" w:rsidP="00834DF0">
      <w:pPr>
        <w:shd w:val="clear" w:color="auto" w:fill="FFFFFF" w:themeFill="background1"/>
        <w:rPr>
          <w:rFonts w:eastAsia="Times New Roman"/>
          <w:sz w:val="20"/>
          <w:szCs w:val="20"/>
          <w:lang w:val="en-US"/>
        </w:rPr>
      </w:pPr>
      <w:r w:rsidRPr="00CC2BFF">
        <w:rPr>
          <w:rFonts w:eastAsia="Times New Roman"/>
          <w:sz w:val="20"/>
          <w:szCs w:val="20"/>
        </w:rPr>
        <w:t>a</w:t>
      </w:r>
      <w:r w:rsidR="00B24414" w:rsidRPr="00CC2BFF">
        <w:rPr>
          <w:rFonts w:eastAsia="Times New Roman"/>
          <w:sz w:val="20"/>
          <w:szCs w:val="20"/>
        </w:rPr>
        <w:t xml:space="preserve"> Corresponding author:</w:t>
      </w:r>
      <w:r w:rsidR="00066BF2">
        <w:rPr>
          <w:rFonts w:eastAsia="Times New Roman"/>
          <w:sz w:val="20"/>
          <w:szCs w:val="20"/>
        </w:rPr>
        <w:t xml:space="preserve"> asmaulhusna130997@gmail.com</w:t>
      </w:r>
    </w:p>
    <w:p w:rsidR="00BE1AE0" w:rsidRPr="00CC2BFF" w:rsidRDefault="00BE1AE0" w:rsidP="00834DF0">
      <w:pPr>
        <w:shd w:val="clear" w:color="auto" w:fill="FFFFFF" w:themeFill="background1"/>
        <w:rPr>
          <w:rFonts w:eastAsia="Times New Roman"/>
          <w:sz w:val="20"/>
          <w:szCs w:val="20"/>
          <w:lang w:val="en-US"/>
        </w:rPr>
      </w:pPr>
      <w:r w:rsidRPr="00CC2BFF">
        <w:rPr>
          <w:rFonts w:eastAsia="Times New Roman"/>
          <w:sz w:val="20"/>
          <w:szCs w:val="20"/>
        </w:rPr>
        <w:t xml:space="preserve">b </w:t>
      </w:r>
      <w:r w:rsidR="00066BF2">
        <w:rPr>
          <w:rFonts w:eastAsia="Times New Roman"/>
          <w:sz w:val="20"/>
          <w:szCs w:val="20"/>
        </w:rPr>
        <w:t>andriazulfa@unimal.ac.id</w:t>
      </w:r>
    </w:p>
    <w:p w:rsidR="00BE1AE0" w:rsidRPr="00CC2BFF" w:rsidRDefault="00BE1AE0" w:rsidP="00834DF0">
      <w:pPr>
        <w:shd w:val="clear" w:color="auto" w:fill="FFFFFF" w:themeFill="background1"/>
        <w:ind w:left="100"/>
        <w:rPr>
          <w:sz w:val="20"/>
          <w:szCs w:val="20"/>
        </w:rPr>
      </w:pPr>
    </w:p>
    <w:p w:rsidR="00B24414" w:rsidRPr="00CC2BFF" w:rsidRDefault="00B24414" w:rsidP="00834DF0">
      <w:pPr>
        <w:shd w:val="clear" w:color="auto" w:fill="FFFFFF" w:themeFill="background1"/>
        <w:spacing w:line="20" w:lineRule="exact"/>
        <w:rPr>
          <w:sz w:val="24"/>
          <w:szCs w:val="24"/>
        </w:rPr>
      </w:pPr>
      <w:r w:rsidRPr="00CC2BFF">
        <w:rPr>
          <w:noProof/>
          <w:sz w:val="24"/>
          <w:szCs w:val="24"/>
        </w:rPr>
        <w:drawing>
          <wp:anchor distT="0" distB="0" distL="114300" distR="114300" simplePos="0" relativeHeight="251661312" behindDoc="1" locked="0" layoutInCell="0" allowOverlap="1">
            <wp:simplePos x="0" y="0"/>
            <wp:positionH relativeFrom="column">
              <wp:posOffset>3810</wp:posOffset>
            </wp:positionH>
            <wp:positionV relativeFrom="paragraph">
              <wp:posOffset>40640</wp:posOffset>
            </wp:positionV>
            <wp:extent cx="6659880" cy="47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extLst>
                    </a:blip>
                    <a:srcRect/>
                    <a:stretch>
                      <a:fillRect/>
                    </a:stretch>
                  </pic:blipFill>
                  <pic:spPr bwMode="auto">
                    <a:xfrm>
                      <a:off x="0" y="0"/>
                      <a:ext cx="6659880" cy="4763"/>
                    </a:xfrm>
                    <a:prstGeom prst="rect">
                      <a:avLst/>
                    </a:prstGeom>
                    <a:noFill/>
                  </pic:spPr>
                </pic:pic>
              </a:graphicData>
            </a:graphic>
          </wp:anchor>
        </w:drawing>
      </w:r>
    </w:p>
    <w:p w:rsidR="00B24414" w:rsidRPr="00CC2BFF" w:rsidRDefault="00A661EA" w:rsidP="00834DF0">
      <w:pPr>
        <w:shd w:val="clear" w:color="auto" w:fill="FFFFFF" w:themeFill="background1"/>
        <w:spacing w:line="139" w:lineRule="exact"/>
        <w:rPr>
          <w:sz w:val="24"/>
          <w:szCs w:val="24"/>
        </w:rPr>
      </w:pPr>
      <w:r>
        <w:rPr>
          <w:noProof/>
          <w:sz w:val="24"/>
          <w:szCs w:val="24"/>
        </w:rPr>
        <w:pict>
          <v:shape id="_x0000_s1027" type="#_x0000_t32" style="position:absolute;margin-left:.25pt;margin-top:3.25pt;width:522pt;height:0;z-index:251666432" o:connectortype="straight"/>
        </w:pict>
      </w:r>
    </w:p>
    <w:p w:rsidR="00B24414" w:rsidRPr="00CC2BFF" w:rsidRDefault="00B24414" w:rsidP="00834DF0">
      <w:pPr>
        <w:shd w:val="clear" w:color="auto" w:fill="FFFFFF" w:themeFill="background1"/>
        <w:tabs>
          <w:tab w:val="left" w:pos="3544"/>
        </w:tabs>
        <w:rPr>
          <w:sz w:val="20"/>
          <w:szCs w:val="20"/>
        </w:rPr>
      </w:pPr>
      <w:r w:rsidRPr="00CC2BFF">
        <w:rPr>
          <w:rFonts w:eastAsia="Times New Roman"/>
          <w:b/>
          <w:bCs/>
          <w:sz w:val="18"/>
          <w:szCs w:val="18"/>
        </w:rPr>
        <w:t>A R T I C L E I N F O R M A T I O N</w:t>
      </w:r>
      <w:r w:rsidRPr="00CC2BFF">
        <w:rPr>
          <w:sz w:val="20"/>
          <w:szCs w:val="20"/>
        </w:rPr>
        <w:tab/>
      </w:r>
      <w:r w:rsidRPr="00CC2BFF">
        <w:rPr>
          <w:rFonts w:eastAsia="Times New Roman"/>
          <w:b/>
          <w:bCs/>
          <w:sz w:val="18"/>
          <w:szCs w:val="18"/>
        </w:rPr>
        <w:t>A B S T R A C T</w:t>
      </w:r>
    </w:p>
    <w:p w:rsidR="00B24414" w:rsidRPr="00CC2BFF" w:rsidRDefault="00B24414" w:rsidP="00834DF0">
      <w:pPr>
        <w:shd w:val="clear" w:color="auto" w:fill="FFFFFF" w:themeFill="background1"/>
        <w:spacing w:line="20" w:lineRule="exact"/>
        <w:rPr>
          <w:sz w:val="24"/>
          <w:szCs w:val="24"/>
        </w:rPr>
      </w:pPr>
      <w:r w:rsidRPr="00CC2BFF">
        <w:rPr>
          <w:noProof/>
          <w:sz w:val="24"/>
          <w:szCs w:val="24"/>
        </w:rPr>
        <w:drawing>
          <wp:anchor distT="0" distB="0" distL="114300" distR="114300" simplePos="0" relativeHeight="251662336" behindDoc="1" locked="0" layoutInCell="0" allowOverlap="1">
            <wp:simplePos x="0" y="0"/>
            <wp:positionH relativeFrom="column">
              <wp:posOffset>3810</wp:posOffset>
            </wp:positionH>
            <wp:positionV relativeFrom="paragraph">
              <wp:posOffset>74930</wp:posOffset>
            </wp:positionV>
            <wp:extent cx="6659880" cy="476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6659880" cy="4763"/>
                    </a:xfrm>
                    <a:prstGeom prst="rect">
                      <a:avLst/>
                    </a:prstGeom>
                    <a:noFill/>
                  </pic:spPr>
                </pic:pic>
              </a:graphicData>
            </a:graphic>
          </wp:anchor>
        </w:drawing>
      </w:r>
    </w:p>
    <w:p w:rsidR="00B24414" w:rsidRPr="00CC2BFF" w:rsidRDefault="00B24414" w:rsidP="00834DF0">
      <w:pPr>
        <w:shd w:val="clear" w:color="auto" w:fill="FFFFFF" w:themeFill="background1"/>
        <w:sectPr w:rsidR="00B24414" w:rsidRPr="00CC2BFF" w:rsidSect="00C734F1">
          <w:headerReference w:type="even" r:id="rId11"/>
          <w:headerReference w:type="default" r:id="rId12"/>
          <w:footerReference w:type="even" r:id="rId13"/>
          <w:footerReference w:type="default" r:id="rId14"/>
          <w:headerReference w:type="first" r:id="rId15"/>
          <w:footerReference w:type="first" r:id="rId16"/>
          <w:pgSz w:w="11900" w:h="16838"/>
          <w:pgMar w:top="702" w:right="646" w:bottom="130" w:left="760" w:header="0" w:footer="0" w:gutter="0"/>
          <w:pgNumType w:start="1"/>
          <w:cols w:space="720" w:equalWidth="0">
            <w:col w:w="10500"/>
          </w:cols>
          <w:docGrid w:linePitch="299"/>
        </w:sectPr>
      </w:pPr>
    </w:p>
    <w:p w:rsidR="00B24414" w:rsidRPr="00CC2BFF" w:rsidRDefault="00A661EA" w:rsidP="00834DF0">
      <w:pPr>
        <w:shd w:val="clear" w:color="auto" w:fill="FFFFFF" w:themeFill="background1"/>
        <w:spacing w:line="182" w:lineRule="exact"/>
        <w:rPr>
          <w:sz w:val="24"/>
          <w:szCs w:val="24"/>
        </w:rPr>
      </w:pPr>
      <w:r>
        <w:rPr>
          <w:noProof/>
          <w:sz w:val="24"/>
          <w:szCs w:val="24"/>
        </w:rPr>
        <w:lastRenderedPageBreak/>
        <w:pict>
          <v:shape id="_x0000_s1026" type="#_x0000_t32" style="position:absolute;margin-left:1pt;margin-top:-.05pt;width:522pt;height:0;z-index:251665408" o:connectortype="straight"/>
        </w:pict>
      </w:r>
    </w:p>
    <w:p w:rsidR="00800F19" w:rsidRPr="00CC2BFF" w:rsidRDefault="00734F64" w:rsidP="007D7798">
      <w:pPr>
        <w:shd w:val="clear" w:color="auto" w:fill="FFFFFF" w:themeFill="background1"/>
        <w:tabs>
          <w:tab w:val="left" w:pos="709"/>
          <w:tab w:val="left" w:leader="dot" w:pos="7088"/>
          <w:tab w:val="left" w:pos="7513"/>
        </w:tabs>
        <w:jc w:val="both"/>
        <w:rPr>
          <w:b/>
          <w:i/>
          <w:szCs w:val="24"/>
          <w:lang w:val="en-US"/>
        </w:rPr>
      </w:pPr>
      <w:r w:rsidRPr="00CC2BFF">
        <w:rPr>
          <w:b/>
          <w:i/>
          <w:szCs w:val="24"/>
        </w:rPr>
        <w:t>Keywords:</w:t>
      </w:r>
    </w:p>
    <w:p w:rsidR="007A35EA" w:rsidRPr="007A35EA" w:rsidRDefault="007A35EA" w:rsidP="007A35EA">
      <w:pPr>
        <w:shd w:val="clear" w:color="auto" w:fill="FFFFFF" w:themeFill="background1"/>
        <w:tabs>
          <w:tab w:val="left" w:pos="709"/>
          <w:tab w:val="left" w:leader="dot" w:pos="7088"/>
          <w:tab w:val="left" w:pos="7513"/>
        </w:tabs>
        <w:jc w:val="both"/>
        <w:rPr>
          <w:b/>
          <w:i/>
          <w:szCs w:val="24"/>
        </w:rPr>
      </w:pPr>
      <w:r w:rsidRPr="00195218">
        <w:rPr>
          <w:b/>
          <w:bCs/>
          <w:i/>
        </w:rPr>
        <w:t>Labour Migrant</w:t>
      </w:r>
      <w:r>
        <w:rPr>
          <w:b/>
          <w:bCs/>
        </w:rPr>
        <w:t>,</w:t>
      </w:r>
      <w:r w:rsidRPr="00CF3079">
        <w:rPr>
          <w:b/>
          <w:bCs/>
        </w:rPr>
        <w:t xml:space="preserve"> </w:t>
      </w:r>
      <w:r>
        <w:rPr>
          <w:b/>
          <w:i/>
          <w:lang w:val="en-US"/>
        </w:rPr>
        <w:t>G</w:t>
      </w:r>
      <w:r>
        <w:rPr>
          <w:b/>
          <w:i/>
        </w:rPr>
        <w:t xml:space="preserve">rowth of </w:t>
      </w:r>
      <w:r>
        <w:rPr>
          <w:b/>
          <w:i/>
          <w:lang w:val="en-US"/>
        </w:rPr>
        <w:t>F</w:t>
      </w:r>
      <w:r>
        <w:rPr>
          <w:b/>
          <w:i/>
        </w:rPr>
        <w:t xml:space="preserve">oreign </w:t>
      </w:r>
      <w:r>
        <w:rPr>
          <w:b/>
          <w:i/>
          <w:lang w:val="en-US"/>
        </w:rPr>
        <w:t>E</w:t>
      </w:r>
      <w:r w:rsidRPr="00195218">
        <w:rPr>
          <w:b/>
          <w:i/>
        </w:rPr>
        <w:t>xchange</w:t>
      </w:r>
      <w:r w:rsidRPr="00CC2BFF">
        <w:rPr>
          <w:sz w:val="24"/>
          <w:szCs w:val="24"/>
        </w:rPr>
        <w:t xml:space="preserve"> </w:t>
      </w:r>
      <w:r w:rsidR="00B24414" w:rsidRPr="00CC2BFF">
        <w:rPr>
          <w:sz w:val="24"/>
          <w:szCs w:val="24"/>
        </w:rPr>
        <w:br w:type="column"/>
      </w:r>
      <w:r w:rsidRPr="00195218">
        <w:rPr>
          <w:i/>
        </w:rPr>
        <w:lastRenderedPageBreak/>
        <w:t xml:space="preserve">This study aims to determine the effect of the number of </w:t>
      </w:r>
      <w:r>
        <w:rPr>
          <w:i/>
        </w:rPr>
        <w:t>Labour Migrant</w:t>
      </w:r>
      <w:r w:rsidRPr="00195218">
        <w:rPr>
          <w:i/>
        </w:rPr>
        <w:t xml:space="preserve"> abroad to the growth of foreign exchange in Indonesia. The source of data in this study is the number of workers sending workers abroad and foreign exchange countries in the range 1999-2017. Data were analyzed by simple regression method. The results of the study indicate that the sending of the number of Indonesian Workers has no effect on the country's foreign exchange earnings from 1999-2017. The number of migrant workers can explain the dependent variable, namely foreign exchange of 11.13%, while the remaining 88.87% is explained by other variables not included in the regression model in this study</w:t>
      </w:r>
      <w:r>
        <w:rPr>
          <w:i/>
        </w:rPr>
        <w:t>.</w:t>
      </w:r>
    </w:p>
    <w:p w:rsidR="00B24414" w:rsidRPr="00CC2BFF" w:rsidRDefault="00B24414" w:rsidP="00834DF0">
      <w:pPr>
        <w:shd w:val="clear" w:color="auto" w:fill="FFFFFF" w:themeFill="background1"/>
        <w:sectPr w:rsidR="00B24414" w:rsidRPr="00CC2BFF">
          <w:type w:val="continuous"/>
          <w:pgSz w:w="11900" w:h="16838"/>
          <w:pgMar w:top="702" w:right="646" w:bottom="130" w:left="760" w:header="0" w:footer="0" w:gutter="0"/>
          <w:cols w:num="2" w:space="720" w:equalWidth="0">
            <w:col w:w="3400" w:space="160"/>
            <w:col w:w="6940"/>
          </w:cols>
        </w:sectPr>
      </w:pPr>
    </w:p>
    <w:p w:rsidR="00B24414" w:rsidRPr="00CC2BFF" w:rsidRDefault="00A661EA" w:rsidP="00834DF0">
      <w:pPr>
        <w:shd w:val="clear" w:color="auto" w:fill="FFFFFF" w:themeFill="background1"/>
        <w:rPr>
          <w:rFonts w:eastAsia="Times New Roman"/>
          <w:sz w:val="19"/>
          <w:szCs w:val="19"/>
        </w:rPr>
      </w:pPr>
      <w:r w:rsidRPr="00A661EA">
        <w:rPr>
          <w:noProof/>
        </w:rPr>
        <w:lastRenderedPageBreak/>
        <w:pict>
          <v:shape id="_x0000_s1028" type="#_x0000_t32" style="position:absolute;margin-left:.25pt;margin-top:.05pt;width:522pt;height:0;z-index:251667456" o:connectortype="straight"/>
        </w:pict>
      </w:r>
    </w:p>
    <w:p w:rsidR="00B24414" w:rsidRPr="00CC2BFF" w:rsidRDefault="00B24414" w:rsidP="00834DF0">
      <w:pPr>
        <w:shd w:val="clear" w:color="auto" w:fill="FFFFFF" w:themeFill="background1"/>
        <w:spacing w:line="20" w:lineRule="exact"/>
        <w:rPr>
          <w:sz w:val="24"/>
          <w:szCs w:val="24"/>
        </w:rPr>
        <w:sectPr w:rsidR="00B24414" w:rsidRPr="00CC2BFF">
          <w:type w:val="continuous"/>
          <w:pgSz w:w="11900" w:h="16838"/>
          <w:pgMar w:top="702" w:right="646" w:bottom="130" w:left="760" w:header="0" w:footer="0" w:gutter="0"/>
          <w:cols w:space="720" w:equalWidth="0">
            <w:col w:w="10500"/>
          </w:cols>
        </w:sectPr>
      </w:pPr>
      <w:r w:rsidRPr="00CC2BFF">
        <w:rPr>
          <w:noProof/>
          <w:sz w:val="24"/>
          <w:szCs w:val="24"/>
        </w:rPr>
        <w:drawing>
          <wp:anchor distT="0" distB="0" distL="114300" distR="114300" simplePos="0" relativeHeight="251664384" behindDoc="1" locked="0" layoutInCell="0" allowOverlap="1">
            <wp:simplePos x="0" y="0"/>
            <wp:positionH relativeFrom="column">
              <wp:posOffset>3810</wp:posOffset>
            </wp:positionH>
            <wp:positionV relativeFrom="paragraph">
              <wp:posOffset>123825</wp:posOffset>
            </wp:positionV>
            <wp:extent cx="6659880" cy="476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extLst>
                    </a:blip>
                    <a:srcRect/>
                    <a:stretch>
                      <a:fillRect/>
                    </a:stretch>
                  </pic:blipFill>
                  <pic:spPr bwMode="auto">
                    <a:xfrm>
                      <a:off x="0" y="0"/>
                      <a:ext cx="6655435" cy="8255"/>
                    </a:xfrm>
                    <a:prstGeom prst="rect">
                      <a:avLst/>
                    </a:prstGeom>
                    <a:noFill/>
                  </pic:spPr>
                </pic:pic>
              </a:graphicData>
            </a:graphic>
          </wp:anchor>
        </w:drawing>
      </w:r>
    </w:p>
    <w:p w:rsidR="00093844" w:rsidRPr="00CC2BFF" w:rsidRDefault="00093844" w:rsidP="001A4F1A">
      <w:pPr>
        <w:pStyle w:val="ListParagraph"/>
        <w:numPr>
          <w:ilvl w:val="0"/>
          <w:numId w:val="9"/>
        </w:numPr>
        <w:shd w:val="clear" w:color="auto" w:fill="FFFFFF" w:themeFill="background1"/>
        <w:spacing w:after="0"/>
        <w:ind w:left="426" w:hanging="437"/>
        <w:jc w:val="both"/>
        <w:rPr>
          <w:rFonts w:ascii="Times New Roman" w:hAnsi="Times New Roman"/>
          <w:b/>
          <w:sz w:val="24"/>
          <w:szCs w:val="24"/>
        </w:rPr>
      </w:pPr>
      <w:r w:rsidRPr="00CC2BFF">
        <w:rPr>
          <w:rFonts w:ascii="Times New Roman" w:hAnsi="Times New Roman"/>
          <w:b/>
          <w:sz w:val="24"/>
          <w:szCs w:val="24"/>
        </w:rPr>
        <w:lastRenderedPageBreak/>
        <w:t>PENDAHULUAN</w:t>
      </w:r>
    </w:p>
    <w:p w:rsidR="007670EB" w:rsidRPr="00CC2BFF" w:rsidRDefault="007670EB" w:rsidP="007670EB">
      <w:pPr>
        <w:spacing w:line="276" w:lineRule="auto"/>
        <w:ind w:firstLine="426"/>
        <w:jc w:val="both"/>
        <w:rPr>
          <w:sz w:val="24"/>
          <w:szCs w:val="24"/>
          <w:lang w:val="en-US"/>
        </w:rPr>
      </w:pPr>
      <w:r w:rsidRPr="00CC2BFF">
        <w:rPr>
          <w:sz w:val="24"/>
          <w:szCs w:val="24"/>
        </w:rPr>
        <w:t>Badan Pusat Statistik (BPS) menyebutkan bahwa hingga 2016, Tingkat Pengangguran Terbuka (PTP) di Indonesia mencapai angka 5,33 persen atau 7,01 juta orang. Tingginya angka tersebut menyebabkan perlu adanya sebuah solusi untuk mengatasi permasalahan-permasalahan yang ditimbulkan dari banyaknya pengangguran, salah satunya adalah dengan mengirimkan tenaga kerja Indonesia untuk bekerja di luar negeri.</w:t>
      </w:r>
    </w:p>
    <w:p w:rsidR="007670EB" w:rsidRPr="00CC2BFF" w:rsidRDefault="007670EB" w:rsidP="007670EB">
      <w:pPr>
        <w:spacing w:line="276" w:lineRule="auto"/>
        <w:ind w:firstLine="426"/>
        <w:jc w:val="both"/>
        <w:rPr>
          <w:sz w:val="24"/>
          <w:szCs w:val="24"/>
          <w:lang w:val="en-US"/>
        </w:rPr>
      </w:pPr>
      <w:r w:rsidRPr="00CC2BFF">
        <w:rPr>
          <w:sz w:val="24"/>
          <w:szCs w:val="24"/>
        </w:rPr>
        <w:t xml:space="preserve">Adapun negara-negara yang menjadi mayoritas tujuan para TKI adalah Malaysia dengan jumlah TKI sebanyak 87.616 orang. Disusul oleh negara Taiwan sejumlah 77.087 orang, Saudi Arabia 13.538 orang, Hongkong 14.434 orang, dan negara-negara lainnya seperti Singapura, </w:t>
      </w:r>
      <w:r w:rsidR="00E82EA6">
        <w:rPr>
          <w:sz w:val="24"/>
          <w:szCs w:val="24"/>
        </w:rPr>
        <w:t>United Arab Emirates, Bruna</w:t>
      </w:r>
      <w:proofErr w:type="spellStart"/>
      <w:r w:rsidR="00E82EA6">
        <w:rPr>
          <w:sz w:val="24"/>
          <w:szCs w:val="24"/>
          <w:lang w:val="en-US"/>
        </w:rPr>
        <w:t>i</w:t>
      </w:r>
      <w:proofErr w:type="spellEnd"/>
      <w:r w:rsidRPr="00CC2BFF">
        <w:rPr>
          <w:sz w:val="24"/>
          <w:szCs w:val="24"/>
        </w:rPr>
        <w:t xml:space="preserve"> Darussalam, Qatar, Korea Selatan, dan United State </w:t>
      </w:r>
      <w:r w:rsidR="00A661EA">
        <w:rPr>
          <w:sz w:val="24"/>
          <w:szCs w:val="24"/>
        </w:rPr>
        <w:fldChar w:fldCharType="begin" w:fldLock="1"/>
      </w:r>
      <w:r w:rsidR="009066E4">
        <w:rPr>
          <w:sz w:val="24"/>
          <w:szCs w:val="24"/>
        </w:rPr>
        <w:instrText>ADDIN CSL_CITATION {"citationItems":[{"id":"ITEM-1","itemData":{"author":[{"dropping-particle":"","family":"Prihanto","given":"Purwaka Hari","non-dropping-particle":"","parse-names":false,"suffix":""}],"id":"ITEM-1","issue":"3","issued":{"date-parts":[["2013"]]},"title":"Pengaruh Status Pekerjaan dan Negara Penempatan Terhadap Remitansi Pekerja Migran Indonesia","type":"article-journal","volume":"1"},"uris":["http://www.mendeley.com/documents/?uuid=75b196df-4f9c-48ec-a941-e9c1d78054d5"]}],"mendeley":{"formattedCitation":"(Prihanto, 2013)","manualFormatting":"Prihanto, (2013)","plainTextFormattedCitation":"(Prihanto, 2013)","previouslyFormattedCitation":"(Prihanto, 2013)"},"properties":{"noteIndex":0},"schema":"https://github.com/citation-style-language/schema/raw/master/csl-citation.json"}</w:instrText>
      </w:r>
      <w:r w:rsidR="00A661EA">
        <w:rPr>
          <w:sz w:val="24"/>
          <w:szCs w:val="24"/>
        </w:rPr>
        <w:fldChar w:fldCharType="separate"/>
      </w:r>
      <w:r w:rsidR="009066E4">
        <w:rPr>
          <w:sz w:val="24"/>
          <w:szCs w:val="24"/>
        </w:rPr>
        <w:t>(LAKIP BNP2TKI, 2016</w:t>
      </w:r>
      <w:r w:rsidR="009066E4" w:rsidRPr="008463F0">
        <w:rPr>
          <w:noProof/>
          <w:sz w:val="24"/>
          <w:szCs w:val="24"/>
        </w:rPr>
        <w:t>)</w:t>
      </w:r>
      <w:r w:rsidR="00A661EA">
        <w:rPr>
          <w:sz w:val="24"/>
          <w:szCs w:val="24"/>
        </w:rPr>
        <w:fldChar w:fldCharType="end"/>
      </w:r>
      <w:r w:rsidR="009066E4" w:rsidRPr="00CC2BFF">
        <w:rPr>
          <w:sz w:val="24"/>
          <w:szCs w:val="24"/>
        </w:rPr>
        <w:t xml:space="preserve"> </w:t>
      </w:r>
    </w:p>
    <w:p w:rsidR="007670EB" w:rsidRPr="00CC2BFF" w:rsidRDefault="007670EB" w:rsidP="007670EB">
      <w:pPr>
        <w:spacing w:line="276" w:lineRule="auto"/>
        <w:ind w:firstLine="426"/>
        <w:jc w:val="both"/>
        <w:rPr>
          <w:sz w:val="24"/>
          <w:szCs w:val="24"/>
          <w:lang w:val="en-US"/>
        </w:rPr>
      </w:pPr>
      <w:r w:rsidRPr="00CC2BFF">
        <w:rPr>
          <w:sz w:val="24"/>
          <w:szCs w:val="24"/>
        </w:rPr>
        <w:t>Tingginya jumlah pengiriman TKI ke luar negeri akan berdampak pada</w:t>
      </w:r>
      <w:r w:rsidRPr="00CC2BFF">
        <w:rPr>
          <w:sz w:val="24"/>
          <w:szCs w:val="24"/>
          <w:lang w:val="en-US"/>
        </w:rPr>
        <w:t xml:space="preserve"> </w:t>
      </w:r>
      <w:r w:rsidRPr="00CC2BFF">
        <w:rPr>
          <w:sz w:val="24"/>
          <w:szCs w:val="24"/>
        </w:rPr>
        <w:t>jumlah remitansi atau devisa negara yang diterima oleh pemerintah. BNP2TKI mencatat jumlah remitansi yang dihasilkan TKI pada tahun 2015 mencapai</w:t>
      </w:r>
      <w:r w:rsidRPr="00CC2BFF">
        <w:rPr>
          <w:sz w:val="24"/>
          <w:szCs w:val="24"/>
          <w:lang w:val="en-US"/>
        </w:rPr>
        <w:t xml:space="preserve"> </w:t>
      </w:r>
      <w:r w:rsidRPr="00CC2BFF">
        <w:rPr>
          <w:sz w:val="24"/>
          <w:szCs w:val="24"/>
        </w:rPr>
        <w:t>angka US$ 9,429 atau kurang lebih Rp 98,015 triliyun, sedangkan di tahun 2016 mengalami penurunan sejumlah US$ 8,85.</w:t>
      </w:r>
    </w:p>
    <w:p w:rsidR="007670EB" w:rsidRPr="00CC2BFF" w:rsidRDefault="007670EB" w:rsidP="007670EB">
      <w:pPr>
        <w:spacing w:line="276" w:lineRule="auto"/>
        <w:ind w:firstLine="426"/>
        <w:jc w:val="both"/>
        <w:rPr>
          <w:sz w:val="24"/>
          <w:szCs w:val="24"/>
        </w:rPr>
      </w:pPr>
      <w:r w:rsidRPr="00CC2BFF">
        <w:rPr>
          <w:sz w:val="24"/>
          <w:szCs w:val="24"/>
        </w:rPr>
        <w:lastRenderedPageBreak/>
        <w:t>Adapun jumlah Tenaga Kerja Indonesia dan Devisa yang dihasilkan dari pengiriman tenaga kerja ini dapat dilihat sebagai berikut:</w:t>
      </w:r>
    </w:p>
    <w:p w:rsidR="007670EB" w:rsidRPr="00CC2BFF" w:rsidRDefault="007670EB" w:rsidP="007670EB">
      <w:pPr>
        <w:jc w:val="center"/>
        <w:rPr>
          <w:b/>
          <w:sz w:val="24"/>
          <w:szCs w:val="24"/>
          <w:lang w:val="en-US"/>
        </w:rPr>
      </w:pPr>
      <w:r w:rsidRPr="00CC2BFF">
        <w:rPr>
          <w:b/>
          <w:sz w:val="24"/>
          <w:szCs w:val="24"/>
        </w:rPr>
        <w:t>Tabel 1</w:t>
      </w:r>
    </w:p>
    <w:p w:rsidR="007670EB" w:rsidRPr="00CC2BFF" w:rsidRDefault="007670EB" w:rsidP="007670EB">
      <w:pPr>
        <w:jc w:val="center"/>
        <w:rPr>
          <w:b/>
          <w:sz w:val="24"/>
          <w:szCs w:val="24"/>
        </w:rPr>
      </w:pPr>
      <w:r w:rsidRPr="00CC2BFF">
        <w:rPr>
          <w:b/>
          <w:sz w:val="24"/>
          <w:szCs w:val="24"/>
        </w:rPr>
        <w:t>Jumlah TKI dan Devisa Negara dar</w:t>
      </w:r>
      <w:proofErr w:type="spellStart"/>
      <w:r w:rsidR="00DF37A6">
        <w:rPr>
          <w:b/>
          <w:sz w:val="24"/>
          <w:szCs w:val="24"/>
          <w:lang w:val="en-US"/>
        </w:rPr>
        <w:t>i</w:t>
      </w:r>
      <w:proofErr w:type="spellEnd"/>
      <w:r w:rsidR="00DF37A6">
        <w:rPr>
          <w:b/>
          <w:sz w:val="24"/>
          <w:szCs w:val="24"/>
          <w:lang w:val="en-US"/>
        </w:rPr>
        <w:t xml:space="preserve"> </w:t>
      </w:r>
      <w:r w:rsidRPr="00CC2BFF">
        <w:rPr>
          <w:b/>
          <w:sz w:val="24"/>
          <w:szCs w:val="24"/>
        </w:rPr>
        <w:t>Pengiriman TKI</w:t>
      </w:r>
      <w:r w:rsidRPr="00CC2BFF">
        <w:rPr>
          <w:b/>
          <w:sz w:val="24"/>
          <w:szCs w:val="24"/>
          <w:lang w:val="en-US"/>
        </w:rPr>
        <w:t xml:space="preserve"> </w:t>
      </w:r>
      <w:r w:rsidRPr="00CC2BFF">
        <w:rPr>
          <w:b/>
          <w:sz w:val="24"/>
          <w:szCs w:val="24"/>
        </w:rPr>
        <w:t>Tahun 2014-2016</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6"/>
        <w:gridCol w:w="1706"/>
        <w:gridCol w:w="1813"/>
      </w:tblGrid>
      <w:tr w:rsidR="007670EB" w:rsidRPr="00CC2BFF" w:rsidTr="00DF37A6">
        <w:tc>
          <w:tcPr>
            <w:tcW w:w="1435" w:type="pct"/>
          </w:tcPr>
          <w:p w:rsidR="007670EB" w:rsidRPr="00CC2BFF" w:rsidRDefault="007670EB" w:rsidP="00394B9D">
            <w:pPr>
              <w:jc w:val="center"/>
              <w:rPr>
                <w:szCs w:val="24"/>
              </w:rPr>
            </w:pPr>
            <w:r w:rsidRPr="00CC2BFF">
              <w:rPr>
                <w:szCs w:val="24"/>
              </w:rPr>
              <w:t>Tahun</w:t>
            </w:r>
          </w:p>
        </w:tc>
        <w:tc>
          <w:tcPr>
            <w:tcW w:w="1728" w:type="pct"/>
          </w:tcPr>
          <w:p w:rsidR="007670EB" w:rsidRPr="00CC2BFF" w:rsidRDefault="007670EB" w:rsidP="00394B9D">
            <w:pPr>
              <w:jc w:val="center"/>
              <w:rPr>
                <w:szCs w:val="24"/>
              </w:rPr>
            </w:pPr>
            <w:r w:rsidRPr="00CC2BFF">
              <w:rPr>
                <w:szCs w:val="24"/>
              </w:rPr>
              <w:t>Jumlah TKI</w:t>
            </w:r>
          </w:p>
          <w:p w:rsidR="007670EB" w:rsidRPr="00CC2BFF" w:rsidRDefault="007670EB" w:rsidP="00394B9D">
            <w:pPr>
              <w:jc w:val="center"/>
              <w:rPr>
                <w:szCs w:val="24"/>
              </w:rPr>
            </w:pPr>
            <w:r w:rsidRPr="00CC2BFF">
              <w:rPr>
                <w:szCs w:val="24"/>
              </w:rPr>
              <w:t>(Orang)</w:t>
            </w:r>
          </w:p>
        </w:tc>
        <w:tc>
          <w:tcPr>
            <w:tcW w:w="1837" w:type="pct"/>
          </w:tcPr>
          <w:p w:rsidR="007670EB" w:rsidRPr="00CC2BFF" w:rsidRDefault="007670EB" w:rsidP="00394B9D">
            <w:pPr>
              <w:jc w:val="center"/>
              <w:rPr>
                <w:szCs w:val="24"/>
              </w:rPr>
            </w:pPr>
            <w:r w:rsidRPr="00CC2BFF">
              <w:rPr>
                <w:szCs w:val="24"/>
              </w:rPr>
              <w:t xml:space="preserve">Devisa Negara </w:t>
            </w:r>
          </w:p>
          <w:p w:rsidR="007670EB" w:rsidRPr="00CC2BFF" w:rsidRDefault="007670EB" w:rsidP="00394B9D">
            <w:pPr>
              <w:jc w:val="center"/>
              <w:rPr>
                <w:szCs w:val="24"/>
              </w:rPr>
            </w:pPr>
            <w:r w:rsidRPr="00CC2BFF">
              <w:rPr>
                <w:szCs w:val="24"/>
              </w:rPr>
              <w:t>(Milyar Rupiah)</w:t>
            </w:r>
          </w:p>
        </w:tc>
      </w:tr>
      <w:tr w:rsidR="007670EB" w:rsidRPr="00CC2BFF" w:rsidTr="00DF37A6">
        <w:tc>
          <w:tcPr>
            <w:tcW w:w="1435" w:type="pct"/>
          </w:tcPr>
          <w:p w:rsidR="007670EB" w:rsidRPr="00CC2BFF" w:rsidRDefault="007670EB" w:rsidP="00394B9D">
            <w:pPr>
              <w:jc w:val="center"/>
              <w:rPr>
                <w:szCs w:val="24"/>
              </w:rPr>
            </w:pPr>
            <w:r w:rsidRPr="00CC2BFF">
              <w:rPr>
                <w:szCs w:val="24"/>
              </w:rPr>
              <w:t>2014</w:t>
            </w:r>
          </w:p>
        </w:tc>
        <w:tc>
          <w:tcPr>
            <w:tcW w:w="1728" w:type="pct"/>
          </w:tcPr>
          <w:p w:rsidR="007670EB" w:rsidRPr="00CC2BFF" w:rsidRDefault="007670EB" w:rsidP="00394B9D">
            <w:pPr>
              <w:jc w:val="center"/>
              <w:rPr>
                <w:szCs w:val="24"/>
              </w:rPr>
            </w:pPr>
            <w:r w:rsidRPr="00CC2BFF">
              <w:rPr>
                <w:szCs w:val="24"/>
              </w:rPr>
              <w:t>429.872</w:t>
            </w:r>
          </w:p>
        </w:tc>
        <w:tc>
          <w:tcPr>
            <w:tcW w:w="1837" w:type="pct"/>
          </w:tcPr>
          <w:p w:rsidR="007670EB" w:rsidRPr="00CC2BFF" w:rsidRDefault="007670EB" w:rsidP="00394B9D">
            <w:pPr>
              <w:jc w:val="center"/>
              <w:rPr>
                <w:szCs w:val="24"/>
              </w:rPr>
            </w:pPr>
            <w:r w:rsidRPr="00CC2BFF">
              <w:rPr>
                <w:szCs w:val="24"/>
              </w:rPr>
              <w:t>103.749,6</w:t>
            </w:r>
          </w:p>
        </w:tc>
      </w:tr>
      <w:tr w:rsidR="007670EB" w:rsidRPr="00CC2BFF" w:rsidTr="00DF37A6">
        <w:tc>
          <w:tcPr>
            <w:tcW w:w="1435" w:type="pct"/>
          </w:tcPr>
          <w:p w:rsidR="007670EB" w:rsidRPr="00CC2BFF" w:rsidRDefault="007670EB" w:rsidP="00394B9D">
            <w:pPr>
              <w:jc w:val="center"/>
              <w:rPr>
                <w:szCs w:val="24"/>
              </w:rPr>
            </w:pPr>
            <w:r w:rsidRPr="00CC2BFF">
              <w:rPr>
                <w:szCs w:val="24"/>
              </w:rPr>
              <w:t>2015</w:t>
            </w:r>
          </w:p>
        </w:tc>
        <w:tc>
          <w:tcPr>
            <w:tcW w:w="1728" w:type="pct"/>
          </w:tcPr>
          <w:p w:rsidR="007670EB" w:rsidRPr="00CC2BFF" w:rsidRDefault="007670EB" w:rsidP="00394B9D">
            <w:pPr>
              <w:jc w:val="center"/>
              <w:rPr>
                <w:szCs w:val="24"/>
              </w:rPr>
            </w:pPr>
            <w:r w:rsidRPr="00CC2BFF">
              <w:rPr>
                <w:szCs w:val="24"/>
              </w:rPr>
              <w:t>275.736</w:t>
            </w:r>
          </w:p>
        </w:tc>
        <w:tc>
          <w:tcPr>
            <w:tcW w:w="1837" w:type="pct"/>
          </w:tcPr>
          <w:p w:rsidR="007670EB" w:rsidRPr="00CC2BFF" w:rsidRDefault="007670EB" w:rsidP="00394B9D">
            <w:pPr>
              <w:jc w:val="center"/>
              <w:rPr>
                <w:szCs w:val="24"/>
              </w:rPr>
            </w:pPr>
            <w:r w:rsidRPr="00CC2BFF">
              <w:rPr>
                <w:szCs w:val="24"/>
              </w:rPr>
              <w:t>128.895,3</w:t>
            </w:r>
          </w:p>
        </w:tc>
      </w:tr>
      <w:tr w:rsidR="007670EB" w:rsidRPr="00CC2BFF" w:rsidTr="00DF37A6">
        <w:tc>
          <w:tcPr>
            <w:tcW w:w="1435" w:type="pct"/>
          </w:tcPr>
          <w:p w:rsidR="007670EB" w:rsidRPr="00CC2BFF" w:rsidRDefault="007670EB" w:rsidP="00394B9D">
            <w:pPr>
              <w:jc w:val="center"/>
              <w:rPr>
                <w:szCs w:val="24"/>
              </w:rPr>
            </w:pPr>
            <w:r w:rsidRPr="00CC2BFF">
              <w:rPr>
                <w:szCs w:val="24"/>
              </w:rPr>
              <w:t>2016</w:t>
            </w:r>
          </w:p>
        </w:tc>
        <w:tc>
          <w:tcPr>
            <w:tcW w:w="1728" w:type="pct"/>
          </w:tcPr>
          <w:p w:rsidR="007670EB" w:rsidRPr="00CC2BFF" w:rsidRDefault="007670EB" w:rsidP="00394B9D">
            <w:pPr>
              <w:jc w:val="center"/>
              <w:rPr>
                <w:szCs w:val="24"/>
              </w:rPr>
            </w:pPr>
            <w:r w:rsidRPr="00CC2BFF">
              <w:rPr>
                <w:szCs w:val="24"/>
              </w:rPr>
              <w:t>234.451</w:t>
            </w:r>
          </w:p>
        </w:tc>
        <w:tc>
          <w:tcPr>
            <w:tcW w:w="1837" w:type="pct"/>
          </w:tcPr>
          <w:p w:rsidR="007670EB" w:rsidRPr="00CC2BFF" w:rsidRDefault="007670EB" w:rsidP="00394B9D">
            <w:pPr>
              <w:jc w:val="center"/>
              <w:rPr>
                <w:szCs w:val="24"/>
              </w:rPr>
            </w:pPr>
            <w:r w:rsidRPr="00CC2BFF">
              <w:rPr>
                <w:szCs w:val="24"/>
              </w:rPr>
              <w:t>118.908,6</w:t>
            </w:r>
          </w:p>
        </w:tc>
      </w:tr>
    </w:tbl>
    <w:p w:rsidR="007670EB" w:rsidRDefault="007670EB" w:rsidP="007670EB">
      <w:pPr>
        <w:spacing w:line="276" w:lineRule="auto"/>
        <w:ind w:left="851" w:hanging="851"/>
        <w:rPr>
          <w:szCs w:val="24"/>
          <w:lang w:val="en-US"/>
        </w:rPr>
      </w:pPr>
      <w:r w:rsidRPr="00DF37A6">
        <w:rPr>
          <w:szCs w:val="24"/>
        </w:rPr>
        <w:t>Sumber: Kemenakertrans dan Bank Indonesia</w:t>
      </w:r>
      <w:r w:rsidRPr="00DF37A6">
        <w:rPr>
          <w:szCs w:val="24"/>
          <w:lang w:val="en-US"/>
        </w:rPr>
        <w:t xml:space="preserve">, </w:t>
      </w:r>
      <w:r w:rsidRPr="00DF37A6">
        <w:rPr>
          <w:szCs w:val="24"/>
        </w:rPr>
        <w:t>201</w:t>
      </w:r>
      <w:r w:rsidRPr="00DF37A6">
        <w:rPr>
          <w:szCs w:val="24"/>
          <w:lang w:val="en-US"/>
        </w:rPr>
        <w:t>7</w:t>
      </w:r>
      <w:r w:rsidRPr="00DF37A6">
        <w:rPr>
          <w:szCs w:val="24"/>
        </w:rPr>
        <w:t>.</w:t>
      </w:r>
    </w:p>
    <w:p w:rsidR="00DF37A6" w:rsidRPr="00DF37A6" w:rsidRDefault="00DF37A6" w:rsidP="007670EB">
      <w:pPr>
        <w:spacing w:line="276" w:lineRule="auto"/>
        <w:ind w:left="851" w:hanging="851"/>
        <w:rPr>
          <w:szCs w:val="24"/>
          <w:lang w:val="en-US"/>
        </w:rPr>
      </w:pPr>
    </w:p>
    <w:p w:rsidR="00F4528A" w:rsidRPr="00CC2BFF" w:rsidRDefault="007670EB" w:rsidP="00F4528A">
      <w:pPr>
        <w:spacing w:line="276" w:lineRule="auto"/>
        <w:ind w:firstLine="426"/>
        <w:jc w:val="both"/>
        <w:rPr>
          <w:sz w:val="24"/>
          <w:szCs w:val="24"/>
          <w:lang w:val="en-US"/>
        </w:rPr>
      </w:pPr>
      <w:r w:rsidRPr="00CC2BFF">
        <w:rPr>
          <w:sz w:val="24"/>
          <w:szCs w:val="24"/>
        </w:rPr>
        <w:t>Berdasarkan data di atas dapat dilihat bahwa jumlah pengiriman dan penempatan TKI di luar negeri mengalami penurunan sejak tahun 2014-2016. Meskipun jumlah penempatan TKI menurun pada tahun 2015, namun devisa negara yang dihasilkan semakin tinggi, hal ini berbeda dengan tahun 2014, jumlah TKI tinggi, namun devisa yang dihasilkan masih rendah.</w:t>
      </w:r>
    </w:p>
    <w:p w:rsidR="00F4528A" w:rsidRPr="00CC2BFF" w:rsidRDefault="007670EB" w:rsidP="00F4528A">
      <w:pPr>
        <w:spacing w:line="276" w:lineRule="auto"/>
        <w:ind w:firstLine="426"/>
        <w:jc w:val="both"/>
        <w:rPr>
          <w:sz w:val="24"/>
          <w:szCs w:val="24"/>
          <w:lang w:val="en-US"/>
        </w:rPr>
      </w:pPr>
      <w:r w:rsidRPr="00CC2BFF">
        <w:rPr>
          <w:sz w:val="24"/>
          <w:szCs w:val="24"/>
        </w:rPr>
        <w:t xml:space="preserve">Terjadinya penurunan jumlah pengiriman dan penempatan TKI di luar negeri disebabkan oleh kebijakan beberapa negara yang membatasi penerimaan tenaga kerja luar negeri terutama sektor non skill seperti rumah tangga. Permasalahan ketika jumlah TKI yang dikirim tinggi, namun devisanya rendah karena terjadinya </w:t>
      </w:r>
      <w:r w:rsidRPr="00CC2BFF">
        <w:rPr>
          <w:sz w:val="24"/>
          <w:szCs w:val="24"/>
        </w:rPr>
        <w:lastRenderedPageBreak/>
        <w:t>penurunan remitansi TKI khususnya negara-negara seperti Malaysia dan Hongkong.</w:t>
      </w:r>
    </w:p>
    <w:p w:rsidR="00F4528A" w:rsidRPr="00CC2BFF" w:rsidRDefault="007670EB" w:rsidP="008463F0">
      <w:pPr>
        <w:spacing w:line="276" w:lineRule="auto"/>
        <w:ind w:firstLine="426"/>
        <w:jc w:val="both"/>
        <w:rPr>
          <w:rStyle w:val="fontstyle01"/>
          <w:rFonts w:ascii="Times New Roman" w:hAnsi="Times New Roman"/>
          <w:color w:val="auto"/>
          <w:lang w:val="en-US"/>
        </w:rPr>
      </w:pPr>
      <w:r w:rsidRPr="00CC2BFF">
        <w:rPr>
          <w:sz w:val="24"/>
          <w:szCs w:val="24"/>
        </w:rPr>
        <w:t xml:space="preserve">Penelitian tentang pengiriman Tenaga Kerja Indonesia (TKI) ke luar negeri menarik untuk diteliti karena penempatan TKI di luar negeri telah memberikan tambahan sumber devisa negara yang besar. Menurut </w:t>
      </w:r>
      <w:r w:rsidR="00A661EA">
        <w:rPr>
          <w:sz w:val="24"/>
          <w:szCs w:val="24"/>
        </w:rPr>
        <w:fldChar w:fldCharType="begin" w:fldLock="1"/>
      </w:r>
      <w:r w:rsidR="006D577B">
        <w:rPr>
          <w:sz w:val="24"/>
          <w:szCs w:val="24"/>
        </w:rPr>
        <w:instrText>ADDIN CSL_CITATION {"citationItems":[{"id":"ITEM-1","itemData":{"author":[{"dropping-particle":"","family":"Prihanto","given":"Purwaka Hari","non-dropping-particle":"","parse-names":false,"suffix":""}],"id":"ITEM-1","issue":"3","issued":{"date-parts":[["2013"]]},"title":"Pengaruh Status Pekerjaan dan Negara Penempatan Terhadap Remitansi Pekerja Migran Indonesia","type":"article-journal","volume":"1"},"uris":["http://www.mendeley.com/documents/?uuid=75b196df-4f9c-48ec-a941-e9c1d78054d5"]}],"mendeley":{"formattedCitation":"(Prihanto, 2013)","manualFormatting":"Prihanto, (2013)","plainTextFormattedCitation":"(Prihanto, 2013)","previouslyFormattedCitation":"(Prihanto, 2013)"},"properties":{"noteIndex":0},"schema":"https://github.com/citation-style-language/schema/raw/master/csl-citation.json"}</w:instrText>
      </w:r>
      <w:r w:rsidR="00A661EA">
        <w:rPr>
          <w:sz w:val="24"/>
          <w:szCs w:val="24"/>
        </w:rPr>
        <w:fldChar w:fldCharType="separate"/>
      </w:r>
      <w:r w:rsidR="008463F0" w:rsidRPr="008463F0">
        <w:rPr>
          <w:noProof/>
          <w:sz w:val="24"/>
          <w:szCs w:val="24"/>
        </w:rPr>
        <w:t xml:space="preserve">Prihanto, </w:t>
      </w:r>
      <w:r w:rsidR="008463F0">
        <w:rPr>
          <w:noProof/>
          <w:sz w:val="24"/>
          <w:szCs w:val="24"/>
          <w:lang w:val="en-US"/>
        </w:rPr>
        <w:t>(</w:t>
      </w:r>
      <w:r w:rsidR="008463F0" w:rsidRPr="008463F0">
        <w:rPr>
          <w:noProof/>
          <w:sz w:val="24"/>
          <w:szCs w:val="24"/>
        </w:rPr>
        <w:t>2013)</w:t>
      </w:r>
      <w:r w:rsidR="00A661EA">
        <w:rPr>
          <w:sz w:val="24"/>
          <w:szCs w:val="24"/>
        </w:rPr>
        <w:fldChar w:fldCharType="end"/>
      </w:r>
      <w:r w:rsidR="008463F0">
        <w:rPr>
          <w:sz w:val="24"/>
          <w:szCs w:val="24"/>
          <w:lang w:val="en-US"/>
        </w:rPr>
        <w:t xml:space="preserve"> </w:t>
      </w:r>
      <w:r w:rsidRPr="00CC2BFF">
        <w:rPr>
          <w:sz w:val="24"/>
          <w:szCs w:val="24"/>
        </w:rPr>
        <w:t>devisa negara dari TKI setiap tahunnya berada diurutan kedua setelah minyak dan gas. Meskipun demikian pahlawan devisa negara ini sering tidak mendapatkan jaminan perlindungan dari pemerintah Indonesia, terbukti hampir setiap tahun TKI di luar negeri mengalami masalah hukum, diskriminasi dan penyiksaan khususnya TKI yang bekerja di sektor rumah tangga.</w:t>
      </w:r>
    </w:p>
    <w:p w:rsidR="00F4528A" w:rsidRPr="00CC2BFF" w:rsidRDefault="00F4528A" w:rsidP="00F4528A">
      <w:pPr>
        <w:spacing w:line="276" w:lineRule="auto"/>
        <w:ind w:firstLine="426"/>
        <w:jc w:val="both"/>
        <w:rPr>
          <w:sz w:val="24"/>
          <w:szCs w:val="24"/>
          <w:lang w:val="en-US"/>
        </w:rPr>
      </w:pPr>
      <w:r w:rsidRPr="00CC2BFF">
        <w:rPr>
          <w:sz w:val="24"/>
          <w:szCs w:val="24"/>
        </w:rPr>
        <w:t xml:space="preserve">Penelitian ini bertujuan untuk mengetahui pengaruh </w:t>
      </w:r>
      <w:r w:rsidRPr="00CC2BFF">
        <w:rPr>
          <w:bCs/>
          <w:sz w:val="24"/>
          <w:szCs w:val="24"/>
          <w:lang w:val="sv-SE"/>
        </w:rPr>
        <w:t>jumlah pengiriman Tenaga Kerja (TK) ke luar negeri terhadap pertumbuhan devisa negara di Indonesia</w:t>
      </w:r>
      <w:r w:rsidRPr="00CC2BFF">
        <w:rPr>
          <w:sz w:val="24"/>
          <w:szCs w:val="24"/>
        </w:rPr>
        <w:t>.</w:t>
      </w:r>
    </w:p>
    <w:p w:rsidR="00F4528A" w:rsidRPr="00CC2BFF" w:rsidRDefault="001965C4" w:rsidP="00F4528A">
      <w:pPr>
        <w:spacing w:line="276" w:lineRule="auto"/>
        <w:ind w:firstLine="426"/>
        <w:jc w:val="both"/>
        <w:rPr>
          <w:sz w:val="24"/>
          <w:szCs w:val="24"/>
          <w:lang w:val="en-US"/>
        </w:rPr>
      </w:pPr>
      <w:proofErr w:type="spellStart"/>
      <w:r w:rsidRPr="00CC2BFF">
        <w:rPr>
          <w:sz w:val="24"/>
          <w:szCs w:val="24"/>
          <w:lang w:val="en-US"/>
        </w:rPr>
        <w:t>Pada</w:t>
      </w:r>
      <w:proofErr w:type="spellEnd"/>
      <w:r w:rsidRPr="00CC2BFF">
        <w:rPr>
          <w:sz w:val="24"/>
          <w:szCs w:val="24"/>
          <w:lang w:val="en-US"/>
        </w:rPr>
        <w:t xml:space="preserve"> </w:t>
      </w:r>
      <w:proofErr w:type="spellStart"/>
      <w:r w:rsidRPr="00CC2BFF">
        <w:rPr>
          <w:sz w:val="24"/>
          <w:szCs w:val="24"/>
          <w:lang w:val="en-US"/>
        </w:rPr>
        <w:t>b</w:t>
      </w:r>
      <w:r w:rsidR="00F4528A" w:rsidRPr="00CC2BFF">
        <w:rPr>
          <w:sz w:val="24"/>
          <w:szCs w:val="24"/>
          <w:lang w:val="en-US"/>
        </w:rPr>
        <w:t>agian</w:t>
      </w:r>
      <w:proofErr w:type="spellEnd"/>
      <w:r w:rsidR="00F4528A" w:rsidRPr="00CC2BFF">
        <w:rPr>
          <w:sz w:val="24"/>
          <w:szCs w:val="24"/>
          <w:lang w:val="en-US"/>
        </w:rPr>
        <w:t xml:space="preserve"> </w:t>
      </w:r>
      <w:proofErr w:type="spellStart"/>
      <w:r w:rsidR="00F4528A" w:rsidRPr="00CC2BFF">
        <w:rPr>
          <w:sz w:val="24"/>
          <w:szCs w:val="24"/>
          <w:lang w:val="en-US"/>
        </w:rPr>
        <w:t>kedua</w:t>
      </w:r>
      <w:proofErr w:type="spellEnd"/>
      <w:r w:rsidR="00F4528A" w:rsidRPr="00CC2BFF">
        <w:rPr>
          <w:sz w:val="24"/>
          <w:szCs w:val="24"/>
          <w:lang w:val="en-US"/>
        </w:rPr>
        <w:t xml:space="preserve"> </w:t>
      </w:r>
      <w:proofErr w:type="spellStart"/>
      <w:r w:rsidR="00F4528A" w:rsidRPr="00CC2BFF">
        <w:rPr>
          <w:sz w:val="24"/>
          <w:szCs w:val="24"/>
          <w:lang w:val="en-US"/>
        </w:rPr>
        <w:t>dari</w:t>
      </w:r>
      <w:proofErr w:type="spellEnd"/>
      <w:r w:rsidR="00F4528A" w:rsidRPr="00CC2BFF">
        <w:rPr>
          <w:sz w:val="24"/>
          <w:szCs w:val="24"/>
          <w:lang w:val="en-US"/>
        </w:rPr>
        <w:t xml:space="preserve"> </w:t>
      </w:r>
      <w:proofErr w:type="spellStart"/>
      <w:r w:rsidR="00F4528A" w:rsidRPr="00CC2BFF">
        <w:rPr>
          <w:sz w:val="24"/>
          <w:szCs w:val="24"/>
          <w:lang w:val="en-US"/>
        </w:rPr>
        <w:t>tulisan</w:t>
      </w:r>
      <w:proofErr w:type="spellEnd"/>
      <w:r w:rsidR="00F4528A" w:rsidRPr="00CC2BFF">
        <w:rPr>
          <w:sz w:val="24"/>
          <w:szCs w:val="24"/>
          <w:lang w:val="en-US"/>
        </w:rPr>
        <w:t xml:space="preserve"> </w:t>
      </w:r>
      <w:proofErr w:type="spellStart"/>
      <w:r w:rsidR="00F4528A" w:rsidRPr="00CC2BFF">
        <w:rPr>
          <w:sz w:val="24"/>
          <w:szCs w:val="24"/>
          <w:lang w:val="en-US"/>
        </w:rPr>
        <w:t>ini</w:t>
      </w:r>
      <w:proofErr w:type="spellEnd"/>
      <w:r w:rsidR="00F4528A" w:rsidRPr="00CC2BFF">
        <w:rPr>
          <w:sz w:val="24"/>
          <w:szCs w:val="24"/>
          <w:lang w:val="en-US"/>
        </w:rPr>
        <w:t xml:space="preserve"> </w:t>
      </w:r>
      <w:proofErr w:type="spellStart"/>
      <w:r w:rsidR="00F4528A" w:rsidRPr="00CC2BFF">
        <w:rPr>
          <w:sz w:val="24"/>
          <w:szCs w:val="24"/>
          <w:lang w:val="en-US"/>
        </w:rPr>
        <w:t>membahas</w:t>
      </w:r>
      <w:proofErr w:type="spellEnd"/>
      <w:r w:rsidR="00F4528A" w:rsidRPr="00CC2BFF">
        <w:rPr>
          <w:sz w:val="24"/>
          <w:szCs w:val="24"/>
          <w:lang w:val="en-US"/>
        </w:rPr>
        <w:t xml:space="preserve"> </w:t>
      </w:r>
      <w:proofErr w:type="spellStart"/>
      <w:r w:rsidR="00F4528A" w:rsidRPr="00CC2BFF">
        <w:rPr>
          <w:sz w:val="24"/>
          <w:szCs w:val="24"/>
          <w:lang w:val="en-US"/>
        </w:rPr>
        <w:t>kajian</w:t>
      </w:r>
      <w:proofErr w:type="spellEnd"/>
      <w:r w:rsidR="00F4528A" w:rsidRPr="00CC2BFF">
        <w:rPr>
          <w:sz w:val="24"/>
          <w:szCs w:val="24"/>
          <w:lang w:val="en-US"/>
        </w:rPr>
        <w:t xml:space="preserve"> </w:t>
      </w:r>
      <w:proofErr w:type="spellStart"/>
      <w:r w:rsidR="00F4528A" w:rsidRPr="00CC2BFF">
        <w:rPr>
          <w:sz w:val="24"/>
          <w:szCs w:val="24"/>
          <w:lang w:val="en-US"/>
        </w:rPr>
        <w:t>teoritis</w:t>
      </w:r>
      <w:proofErr w:type="spellEnd"/>
      <w:r w:rsidR="00F4528A" w:rsidRPr="00CC2BFF">
        <w:rPr>
          <w:sz w:val="24"/>
          <w:szCs w:val="24"/>
          <w:lang w:val="en-US"/>
        </w:rPr>
        <w:t xml:space="preserve"> </w:t>
      </w:r>
      <w:proofErr w:type="spellStart"/>
      <w:r w:rsidR="00F4528A" w:rsidRPr="00CC2BFF">
        <w:rPr>
          <w:sz w:val="24"/>
          <w:szCs w:val="24"/>
          <w:lang w:val="en-US"/>
        </w:rPr>
        <w:t>terkait</w:t>
      </w:r>
      <w:proofErr w:type="spellEnd"/>
      <w:r w:rsidR="00F4528A" w:rsidRPr="00CC2BFF">
        <w:rPr>
          <w:sz w:val="24"/>
          <w:szCs w:val="24"/>
          <w:lang w:val="en-US"/>
        </w:rPr>
        <w:t xml:space="preserve"> </w:t>
      </w:r>
      <w:proofErr w:type="spellStart"/>
      <w:r w:rsidR="00F4528A" w:rsidRPr="00CC2BFF">
        <w:rPr>
          <w:sz w:val="24"/>
          <w:szCs w:val="24"/>
          <w:lang w:val="en-US"/>
        </w:rPr>
        <w:t>variabel</w:t>
      </w:r>
      <w:proofErr w:type="spellEnd"/>
      <w:r w:rsidR="00F4528A" w:rsidRPr="00CC2BFF">
        <w:rPr>
          <w:sz w:val="24"/>
          <w:szCs w:val="24"/>
          <w:lang w:val="en-US"/>
        </w:rPr>
        <w:t xml:space="preserve"> yang </w:t>
      </w:r>
      <w:proofErr w:type="spellStart"/>
      <w:r w:rsidR="00F4528A" w:rsidRPr="00CC2BFF">
        <w:rPr>
          <w:sz w:val="24"/>
          <w:szCs w:val="24"/>
          <w:lang w:val="en-US"/>
        </w:rPr>
        <w:t>dibahas</w:t>
      </w:r>
      <w:proofErr w:type="spellEnd"/>
      <w:r w:rsidR="00F4528A" w:rsidRPr="00CC2BFF">
        <w:rPr>
          <w:sz w:val="24"/>
          <w:szCs w:val="24"/>
          <w:lang w:val="en-US"/>
        </w:rPr>
        <w:t xml:space="preserve"> </w:t>
      </w:r>
      <w:proofErr w:type="spellStart"/>
      <w:r w:rsidR="00F4528A" w:rsidRPr="00CC2BFF">
        <w:rPr>
          <w:sz w:val="24"/>
          <w:szCs w:val="24"/>
          <w:lang w:val="en-US"/>
        </w:rPr>
        <w:t>pada</w:t>
      </w:r>
      <w:proofErr w:type="spellEnd"/>
      <w:r w:rsidR="00F4528A" w:rsidRPr="00CC2BFF">
        <w:rPr>
          <w:sz w:val="24"/>
          <w:szCs w:val="24"/>
          <w:lang w:val="en-US"/>
        </w:rPr>
        <w:t xml:space="preserve"> </w:t>
      </w:r>
      <w:proofErr w:type="spellStart"/>
      <w:r w:rsidR="00F4528A" w:rsidRPr="00CC2BFF">
        <w:rPr>
          <w:sz w:val="24"/>
          <w:szCs w:val="24"/>
          <w:lang w:val="en-US"/>
        </w:rPr>
        <w:t>penelitian</w:t>
      </w:r>
      <w:proofErr w:type="spellEnd"/>
      <w:r w:rsidR="00F4528A" w:rsidRPr="00CC2BFF">
        <w:rPr>
          <w:sz w:val="24"/>
          <w:szCs w:val="24"/>
          <w:lang w:val="en-US"/>
        </w:rPr>
        <w:t xml:space="preserve"> </w:t>
      </w:r>
      <w:proofErr w:type="spellStart"/>
      <w:r w:rsidR="00F4528A" w:rsidRPr="00CC2BFF">
        <w:rPr>
          <w:sz w:val="24"/>
          <w:szCs w:val="24"/>
          <w:lang w:val="en-US"/>
        </w:rPr>
        <w:t>ini</w:t>
      </w:r>
      <w:proofErr w:type="spellEnd"/>
      <w:r w:rsidR="00F4528A" w:rsidRPr="00CC2BFF">
        <w:rPr>
          <w:sz w:val="24"/>
          <w:szCs w:val="24"/>
          <w:lang w:val="en-US"/>
        </w:rPr>
        <w:t xml:space="preserve">, </w:t>
      </w:r>
      <w:proofErr w:type="spellStart"/>
      <w:r w:rsidR="00F4528A" w:rsidRPr="00CC2BFF">
        <w:rPr>
          <w:sz w:val="24"/>
          <w:szCs w:val="24"/>
          <w:lang w:val="en-US"/>
        </w:rPr>
        <w:t>kemudian</w:t>
      </w:r>
      <w:proofErr w:type="spellEnd"/>
      <w:r w:rsidR="00F4528A" w:rsidRPr="00CC2BFF">
        <w:rPr>
          <w:sz w:val="24"/>
          <w:szCs w:val="24"/>
          <w:lang w:val="en-US"/>
        </w:rPr>
        <w:t xml:space="preserve"> </w:t>
      </w:r>
      <w:proofErr w:type="spellStart"/>
      <w:r w:rsidR="00F4528A" w:rsidRPr="00CC2BFF">
        <w:rPr>
          <w:sz w:val="24"/>
          <w:szCs w:val="24"/>
          <w:lang w:val="en-US"/>
        </w:rPr>
        <w:t>bagian</w:t>
      </w:r>
      <w:proofErr w:type="spellEnd"/>
      <w:r w:rsidR="00F4528A" w:rsidRPr="00CC2BFF">
        <w:rPr>
          <w:sz w:val="24"/>
          <w:szCs w:val="24"/>
          <w:lang w:val="en-US"/>
        </w:rPr>
        <w:t xml:space="preserve"> </w:t>
      </w:r>
      <w:proofErr w:type="spellStart"/>
      <w:r w:rsidR="00F4528A" w:rsidRPr="00CC2BFF">
        <w:rPr>
          <w:sz w:val="24"/>
          <w:szCs w:val="24"/>
          <w:lang w:val="en-US"/>
        </w:rPr>
        <w:t>ketiga</w:t>
      </w:r>
      <w:proofErr w:type="spellEnd"/>
      <w:r w:rsidR="00F4528A" w:rsidRPr="00CC2BFF">
        <w:rPr>
          <w:sz w:val="24"/>
          <w:szCs w:val="24"/>
          <w:lang w:val="en-US"/>
        </w:rPr>
        <w:t xml:space="preserve"> </w:t>
      </w:r>
      <w:proofErr w:type="spellStart"/>
      <w:r w:rsidR="00F4528A" w:rsidRPr="00CC2BFF">
        <w:rPr>
          <w:sz w:val="24"/>
          <w:szCs w:val="24"/>
          <w:lang w:val="en-US"/>
        </w:rPr>
        <w:t>memaparkan</w:t>
      </w:r>
      <w:proofErr w:type="spellEnd"/>
      <w:r w:rsidR="00F4528A" w:rsidRPr="00CC2BFF">
        <w:rPr>
          <w:sz w:val="24"/>
          <w:szCs w:val="24"/>
          <w:lang w:val="en-US"/>
        </w:rPr>
        <w:t xml:space="preserve"> </w:t>
      </w:r>
      <w:proofErr w:type="spellStart"/>
      <w:r w:rsidR="00F4528A" w:rsidRPr="00CC2BFF">
        <w:rPr>
          <w:sz w:val="24"/>
          <w:szCs w:val="24"/>
          <w:lang w:val="en-US"/>
        </w:rPr>
        <w:t>metode</w:t>
      </w:r>
      <w:proofErr w:type="spellEnd"/>
      <w:r w:rsidR="00F4528A" w:rsidRPr="00CC2BFF">
        <w:rPr>
          <w:sz w:val="24"/>
          <w:szCs w:val="24"/>
          <w:lang w:val="en-US"/>
        </w:rPr>
        <w:t xml:space="preserve"> </w:t>
      </w:r>
      <w:proofErr w:type="spellStart"/>
      <w:r w:rsidR="00F4528A" w:rsidRPr="00CC2BFF">
        <w:rPr>
          <w:sz w:val="24"/>
          <w:szCs w:val="24"/>
          <w:lang w:val="en-US"/>
        </w:rPr>
        <w:t>dan</w:t>
      </w:r>
      <w:proofErr w:type="spellEnd"/>
      <w:r w:rsidR="00F4528A" w:rsidRPr="00CC2BFF">
        <w:rPr>
          <w:sz w:val="24"/>
          <w:szCs w:val="24"/>
          <w:lang w:val="en-US"/>
        </w:rPr>
        <w:t xml:space="preserve"> </w:t>
      </w:r>
      <w:proofErr w:type="spellStart"/>
      <w:r w:rsidR="00F4528A" w:rsidRPr="00CC2BFF">
        <w:rPr>
          <w:sz w:val="24"/>
          <w:szCs w:val="24"/>
          <w:lang w:val="en-US"/>
        </w:rPr>
        <w:t>langkah-langkah</w:t>
      </w:r>
      <w:proofErr w:type="spellEnd"/>
      <w:r w:rsidR="00F4528A" w:rsidRPr="00CC2BFF">
        <w:rPr>
          <w:sz w:val="24"/>
          <w:szCs w:val="24"/>
          <w:lang w:val="en-US"/>
        </w:rPr>
        <w:t xml:space="preserve"> yang </w:t>
      </w:r>
      <w:proofErr w:type="spellStart"/>
      <w:r w:rsidR="00F4528A" w:rsidRPr="00CC2BFF">
        <w:rPr>
          <w:sz w:val="24"/>
          <w:szCs w:val="24"/>
          <w:lang w:val="en-US"/>
        </w:rPr>
        <w:t>dilakukan</w:t>
      </w:r>
      <w:proofErr w:type="spellEnd"/>
      <w:r w:rsidR="00F4528A" w:rsidRPr="00CC2BFF">
        <w:rPr>
          <w:sz w:val="24"/>
          <w:szCs w:val="24"/>
          <w:lang w:val="en-US"/>
        </w:rPr>
        <w:t xml:space="preserve"> </w:t>
      </w:r>
      <w:proofErr w:type="spellStart"/>
      <w:r w:rsidR="00F4528A" w:rsidRPr="00CC2BFF">
        <w:rPr>
          <w:sz w:val="24"/>
          <w:szCs w:val="24"/>
          <w:lang w:val="en-US"/>
        </w:rPr>
        <w:t>untuk</w:t>
      </w:r>
      <w:proofErr w:type="spellEnd"/>
      <w:r w:rsidR="00F4528A" w:rsidRPr="00CC2BFF">
        <w:rPr>
          <w:sz w:val="24"/>
          <w:szCs w:val="24"/>
          <w:lang w:val="en-US"/>
        </w:rPr>
        <w:t xml:space="preserve"> </w:t>
      </w:r>
      <w:proofErr w:type="spellStart"/>
      <w:r w:rsidR="00F4528A" w:rsidRPr="00CC2BFF">
        <w:rPr>
          <w:sz w:val="24"/>
          <w:szCs w:val="24"/>
          <w:lang w:val="en-US"/>
        </w:rPr>
        <w:t>menganalisis</w:t>
      </w:r>
      <w:proofErr w:type="spellEnd"/>
      <w:r w:rsidR="00F4528A" w:rsidRPr="00CC2BFF">
        <w:rPr>
          <w:sz w:val="24"/>
          <w:szCs w:val="24"/>
          <w:lang w:val="en-US"/>
        </w:rPr>
        <w:t xml:space="preserve"> </w:t>
      </w:r>
      <w:r w:rsidRPr="00CC2BFF">
        <w:rPr>
          <w:sz w:val="24"/>
          <w:szCs w:val="24"/>
        </w:rPr>
        <w:t xml:space="preserve">pengaruh </w:t>
      </w:r>
      <w:r w:rsidRPr="00CC2BFF">
        <w:rPr>
          <w:bCs/>
          <w:sz w:val="24"/>
          <w:szCs w:val="24"/>
          <w:lang w:val="sv-SE"/>
        </w:rPr>
        <w:t>jumlah pengiriman Tenaga Kerja (TK) ke luar negeri terhadap pertumbuhan devisa negara di Indonesia</w:t>
      </w:r>
      <w:r w:rsidR="00F4528A" w:rsidRPr="00CC2BFF">
        <w:rPr>
          <w:sz w:val="24"/>
          <w:szCs w:val="24"/>
        </w:rPr>
        <w:t>.</w:t>
      </w:r>
      <w:r w:rsidRPr="00CC2BFF">
        <w:rPr>
          <w:sz w:val="24"/>
          <w:szCs w:val="24"/>
          <w:lang w:val="en-US"/>
        </w:rPr>
        <w:t xml:space="preserve"> </w:t>
      </w:r>
      <w:proofErr w:type="spellStart"/>
      <w:r w:rsidR="00F4528A" w:rsidRPr="00CC2BFF">
        <w:rPr>
          <w:sz w:val="24"/>
          <w:szCs w:val="24"/>
          <w:lang w:val="en-US"/>
        </w:rPr>
        <w:t>Terakhir</w:t>
      </w:r>
      <w:proofErr w:type="spellEnd"/>
      <w:r w:rsidR="00F4528A" w:rsidRPr="00CC2BFF">
        <w:rPr>
          <w:sz w:val="24"/>
          <w:szCs w:val="24"/>
          <w:lang w:val="en-US"/>
        </w:rPr>
        <w:t xml:space="preserve">, </w:t>
      </w:r>
      <w:proofErr w:type="spellStart"/>
      <w:r w:rsidR="00F4528A" w:rsidRPr="00CC2BFF">
        <w:rPr>
          <w:sz w:val="24"/>
          <w:szCs w:val="24"/>
          <w:lang w:val="en-US"/>
        </w:rPr>
        <w:t>bagian</w:t>
      </w:r>
      <w:proofErr w:type="spellEnd"/>
      <w:r w:rsidR="00F4528A" w:rsidRPr="00CC2BFF">
        <w:rPr>
          <w:sz w:val="24"/>
          <w:szCs w:val="24"/>
          <w:lang w:val="en-US"/>
        </w:rPr>
        <w:t xml:space="preserve"> </w:t>
      </w:r>
      <w:proofErr w:type="spellStart"/>
      <w:r w:rsidR="00F4528A" w:rsidRPr="00CC2BFF">
        <w:rPr>
          <w:sz w:val="24"/>
          <w:szCs w:val="24"/>
          <w:lang w:val="en-US"/>
        </w:rPr>
        <w:t>keempat</w:t>
      </w:r>
      <w:proofErr w:type="spellEnd"/>
      <w:r w:rsidR="00F4528A" w:rsidRPr="00CC2BFF">
        <w:rPr>
          <w:sz w:val="24"/>
          <w:szCs w:val="24"/>
          <w:lang w:val="en-US"/>
        </w:rPr>
        <w:t xml:space="preserve"> </w:t>
      </w:r>
      <w:proofErr w:type="spellStart"/>
      <w:r w:rsidR="00F4528A" w:rsidRPr="00CC2BFF">
        <w:rPr>
          <w:sz w:val="24"/>
          <w:szCs w:val="24"/>
          <w:lang w:val="en-US"/>
        </w:rPr>
        <w:t>dan</w:t>
      </w:r>
      <w:proofErr w:type="spellEnd"/>
      <w:r w:rsidR="00F4528A" w:rsidRPr="00CC2BFF">
        <w:rPr>
          <w:sz w:val="24"/>
          <w:szCs w:val="24"/>
          <w:lang w:val="en-US"/>
        </w:rPr>
        <w:t xml:space="preserve"> </w:t>
      </w:r>
      <w:proofErr w:type="spellStart"/>
      <w:r w:rsidR="00F4528A" w:rsidRPr="00CC2BFF">
        <w:rPr>
          <w:sz w:val="24"/>
          <w:szCs w:val="24"/>
          <w:lang w:val="en-US"/>
        </w:rPr>
        <w:t>kelima</w:t>
      </w:r>
      <w:proofErr w:type="spellEnd"/>
      <w:r w:rsidR="00F4528A" w:rsidRPr="00CC2BFF">
        <w:rPr>
          <w:sz w:val="24"/>
          <w:szCs w:val="24"/>
          <w:lang w:val="en-US"/>
        </w:rPr>
        <w:t xml:space="preserve"> </w:t>
      </w:r>
      <w:proofErr w:type="spellStart"/>
      <w:proofErr w:type="gramStart"/>
      <w:r w:rsidR="00F4528A" w:rsidRPr="00CC2BFF">
        <w:rPr>
          <w:sz w:val="24"/>
          <w:szCs w:val="24"/>
          <w:lang w:val="en-US"/>
        </w:rPr>
        <w:t>akan</w:t>
      </w:r>
      <w:proofErr w:type="spellEnd"/>
      <w:proofErr w:type="gramEnd"/>
      <w:r w:rsidR="00F4528A" w:rsidRPr="00CC2BFF">
        <w:rPr>
          <w:sz w:val="24"/>
          <w:szCs w:val="24"/>
          <w:lang w:val="en-US"/>
        </w:rPr>
        <w:t xml:space="preserve"> </w:t>
      </w:r>
      <w:proofErr w:type="spellStart"/>
      <w:r w:rsidR="00F4528A" w:rsidRPr="00CC2BFF">
        <w:rPr>
          <w:sz w:val="24"/>
          <w:szCs w:val="24"/>
          <w:lang w:val="en-US"/>
        </w:rPr>
        <w:t>menjelaskan</w:t>
      </w:r>
      <w:proofErr w:type="spellEnd"/>
      <w:r w:rsidR="00F4528A" w:rsidRPr="00CC2BFF">
        <w:rPr>
          <w:sz w:val="24"/>
          <w:szCs w:val="24"/>
          <w:lang w:val="en-US"/>
        </w:rPr>
        <w:t xml:space="preserve"> </w:t>
      </w:r>
      <w:proofErr w:type="spellStart"/>
      <w:r w:rsidR="00F4528A" w:rsidRPr="00CC2BFF">
        <w:rPr>
          <w:sz w:val="24"/>
          <w:szCs w:val="24"/>
          <w:lang w:val="en-US"/>
        </w:rPr>
        <w:t>hasil</w:t>
      </w:r>
      <w:proofErr w:type="spellEnd"/>
      <w:r w:rsidR="00F4528A" w:rsidRPr="00CC2BFF">
        <w:rPr>
          <w:sz w:val="24"/>
          <w:szCs w:val="24"/>
          <w:lang w:val="en-US"/>
        </w:rPr>
        <w:t xml:space="preserve"> </w:t>
      </w:r>
      <w:proofErr w:type="spellStart"/>
      <w:r w:rsidR="00F4528A" w:rsidRPr="00CC2BFF">
        <w:rPr>
          <w:sz w:val="24"/>
          <w:szCs w:val="24"/>
          <w:lang w:val="en-US"/>
        </w:rPr>
        <w:t>analisis</w:t>
      </w:r>
      <w:proofErr w:type="spellEnd"/>
      <w:r w:rsidR="00F4528A" w:rsidRPr="00CC2BFF">
        <w:rPr>
          <w:sz w:val="24"/>
          <w:szCs w:val="24"/>
          <w:lang w:val="en-US"/>
        </w:rPr>
        <w:t xml:space="preserve"> yang </w:t>
      </w:r>
      <w:proofErr w:type="spellStart"/>
      <w:r w:rsidR="00F4528A" w:rsidRPr="00CC2BFF">
        <w:rPr>
          <w:sz w:val="24"/>
          <w:szCs w:val="24"/>
          <w:lang w:val="en-US"/>
        </w:rPr>
        <w:t>diperoleh</w:t>
      </w:r>
      <w:proofErr w:type="spellEnd"/>
      <w:r w:rsidR="00F4528A" w:rsidRPr="00CC2BFF">
        <w:rPr>
          <w:sz w:val="24"/>
          <w:szCs w:val="24"/>
          <w:lang w:val="en-US"/>
        </w:rPr>
        <w:t xml:space="preserve"> </w:t>
      </w:r>
      <w:proofErr w:type="spellStart"/>
      <w:r w:rsidR="00F4528A" w:rsidRPr="00CC2BFF">
        <w:rPr>
          <w:sz w:val="24"/>
          <w:szCs w:val="24"/>
          <w:lang w:val="en-US"/>
        </w:rPr>
        <w:t>serta</w:t>
      </w:r>
      <w:proofErr w:type="spellEnd"/>
      <w:r w:rsidR="00F4528A" w:rsidRPr="00CC2BFF">
        <w:rPr>
          <w:sz w:val="24"/>
          <w:szCs w:val="24"/>
          <w:lang w:val="en-US"/>
        </w:rPr>
        <w:t xml:space="preserve"> </w:t>
      </w:r>
      <w:proofErr w:type="spellStart"/>
      <w:r w:rsidR="00F4528A" w:rsidRPr="00CC2BFF">
        <w:rPr>
          <w:sz w:val="24"/>
          <w:szCs w:val="24"/>
          <w:lang w:val="en-US"/>
        </w:rPr>
        <w:t>kesimpulan</w:t>
      </w:r>
      <w:proofErr w:type="spellEnd"/>
      <w:r w:rsidR="00F4528A" w:rsidRPr="00CC2BFF">
        <w:rPr>
          <w:sz w:val="24"/>
          <w:szCs w:val="24"/>
          <w:lang w:val="en-US"/>
        </w:rPr>
        <w:t xml:space="preserve"> </w:t>
      </w:r>
      <w:proofErr w:type="spellStart"/>
      <w:r w:rsidRPr="00CC2BFF">
        <w:rPr>
          <w:sz w:val="24"/>
          <w:szCs w:val="24"/>
          <w:lang w:val="en-US"/>
        </w:rPr>
        <w:t>serta</w:t>
      </w:r>
      <w:proofErr w:type="spellEnd"/>
      <w:r w:rsidR="00F4528A" w:rsidRPr="00CC2BFF">
        <w:rPr>
          <w:sz w:val="24"/>
          <w:szCs w:val="24"/>
          <w:lang w:val="en-US"/>
        </w:rPr>
        <w:t xml:space="preserve"> saran yang </w:t>
      </w:r>
      <w:proofErr w:type="spellStart"/>
      <w:r w:rsidR="00F4528A" w:rsidRPr="00CC2BFF">
        <w:rPr>
          <w:sz w:val="24"/>
          <w:szCs w:val="24"/>
          <w:lang w:val="en-US"/>
        </w:rPr>
        <w:t>dapat</w:t>
      </w:r>
      <w:proofErr w:type="spellEnd"/>
      <w:r w:rsidR="00F4528A" w:rsidRPr="00CC2BFF">
        <w:rPr>
          <w:sz w:val="24"/>
          <w:szCs w:val="24"/>
          <w:lang w:val="en-US"/>
        </w:rPr>
        <w:t xml:space="preserve"> </w:t>
      </w:r>
      <w:proofErr w:type="spellStart"/>
      <w:r w:rsidR="00F4528A" w:rsidRPr="00CC2BFF">
        <w:rPr>
          <w:sz w:val="24"/>
          <w:szCs w:val="24"/>
          <w:lang w:val="en-US"/>
        </w:rPr>
        <w:t>dilakukan</w:t>
      </w:r>
      <w:proofErr w:type="spellEnd"/>
      <w:r w:rsidRPr="00CC2BFF">
        <w:rPr>
          <w:sz w:val="24"/>
          <w:szCs w:val="24"/>
          <w:lang w:val="en-US"/>
        </w:rPr>
        <w:t xml:space="preserve"> </w:t>
      </w:r>
      <w:proofErr w:type="spellStart"/>
      <w:r w:rsidRPr="00CC2BFF">
        <w:rPr>
          <w:sz w:val="24"/>
          <w:szCs w:val="24"/>
          <w:lang w:val="en-US"/>
        </w:rPr>
        <w:t>pada</w:t>
      </w:r>
      <w:proofErr w:type="spellEnd"/>
      <w:r w:rsidRPr="00CC2BFF">
        <w:rPr>
          <w:sz w:val="24"/>
          <w:szCs w:val="24"/>
          <w:lang w:val="en-US"/>
        </w:rPr>
        <w:t xml:space="preserve"> </w:t>
      </w:r>
      <w:proofErr w:type="spellStart"/>
      <w:r w:rsidRPr="00CC2BFF">
        <w:rPr>
          <w:sz w:val="24"/>
          <w:szCs w:val="24"/>
          <w:lang w:val="en-US"/>
        </w:rPr>
        <w:t>bagian</w:t>
      </w:r>
      <w:proofErr w:type="spellEnd"/>
      <w:r w:rsidRPr="00CC2BFF">
        <w:rPr>
          <w:sz w:val="24"/>
          <w:szCs w:val="24"/>
          <w:lang w:val="en-US"/>
        </w:rPr>
        <w:t xml:space="preserve"> </w:t>
      </w:r>
      <w:proofErr w:type="spellStart"/>
      <w:r w:rsidR="00DF37A6">
        <w:rPr>
          <w:sz w:val="24"/>
          <w:szCs w:val="24"/>
          <w:lang w:val="en-US"/>
        </w:rPr>
        <w:t>kelima</w:t>
      </w:r>
      <w:proofErr w:type="spellEnd"/>
      <w:r w:rsidR="00DF37A6">
        <w:rPr>
          <w:sz w:val="24"/>
          <w:szCs w:val="24"/>
          <w:lang w:val="en-US"/>
        </w:rPr>
        <w:t xml:space="preserve"> </w:t>
      </w:r>
      <w:proofErr w:type="spellStart"/>
      <w:r w:rsidR="00DF37A6">
        <w:rPr>
          <w:sz w:val="24"/>
          <w:szCs w:val="24"/>
          <w:lang w:val="en-US"/>
        </w:rPr>
        <w:t>dan</w:t>
      </w:r>
      <w:proofErr w:type="spellEnd"/>
      <w:r w:rsidR="00DF37A6">
        <w:rPr>
          <w:sz w:val="24"/>
          <w:szCs w:val="24"/>
          <w:lang w:val="en-US"/>
        </w:rPr>
        <w:t xml:space="preserve"> </w:t>
      </w:r>
      <w:proofErr w:type="spellStart"/>
      <w:r w:rsidRPr="00CC2BFF">
        <w:rPr>
          <w:sz w:val="24"/>
          <w:szCs w:val="24"/>
          <w:lang w:val="en-US"/>
        </w:rPr>
        <w:t>keenam</w:t>
      </w:r>
      <w:proofErr w:type="spellEnd"/>
      <w:r w:rsidR="00DF37A6">
        <w:rPr>
          <w:sz w:val="24"/>
          <w:szCs w:val="24"/>
          <w:lang w:val="en-US"/>
        </w:rPr>
        <w:t xml:space="preserve"> </w:t>
      </w:r>
      <w:proofErr w:type="spellStart"/>
      <w:r w:rsidR="00DF37A6">
        <w:rPr>
          <w:sz w:val="24"/>
          <w:szCs w:val="24"/>
          <w:lang w:val="en-US"/>
        </w:rPr>
        <w:t>dari</w:t>
      </w:r>
      <w:proofErr w:type="spellEnd"/>
      <w:r w:rsidR="00DF37A6">
        <w:rPr>
          <w:sz w:val="24"/>
          <w:szCs w:val="24"/>
          <w:lang w:val="en-US"/>
        </w:rPr>
        <w:t xml:space="preserve"> </w:t>
      </w:r>
      <w:proofErr w:type="spellStart"/>
      <w:r w:rsidR="00DF37A6">
        <w:rPr>
          <w:sz w:val="24"/>
          <w:szCs w:val="24"/>
          <w:lang w:val="en-US"/>
        </w:rPr>
        <w:t>penelitian</w:t>
      </w:r>
      <w:proofErr w:type="spellEnd"/>
      <w:r w:rsidR="00DF37A6">
        <w:rPr>
          <w:sz w:val="24"/>
          <w:szCs w:val="24"/>
          <w:lang w:val="en-US"/>
        </w:rPr>
        <w:t xml:space="preserve"> </w:t>
      </w:r>
      <w:proofErr w:type="spellStart"/>
      <w:r w:rsidR="00DF37A6">
        <w:rPr>
          <w:sz w:val="24"/>
          <w:szCs w:val="24"/>
          <w:lang w:val="en-US"/>
        </w:rPr>
        <w:t>ini</w:t>
      </w:r>
      <w:proofErr w:type="spellEnd"/>
      <w:r w:rsidR="00DF37A6">
        <w:rPr>
          <w:sz w:val="24"/>
          <w:szCs w:val="24"/>
          <w:lang w:val="en-US"/>
        </w:rPr>
        <w:t>.</w:t>
      </w:r>
    </w:p>
    <w:p w:rsidR="001965C4" w:rsidRPr="00CC2BFF" w:rsidRDefault="001965C4" w:rsidP="001965C4">
      <w:pPr>
        <w:spacing w:line="276" w:lineRule="auto"/>
        <w:jc w:val="both"/>
        <w:rPr>
          <w:sz w:val="24"/>
          <w:szCs w:val="24"/>
          <w:lang w:val="en-US"/>
        </w:rPr>
      </w:pPr>
    </w:p>
    <w:p w:rsidR="001965C4" w:rsidRPr="00CC2BFF" w:rsidRDefault="001965C4" w:rsidP="00BD1138">
      <w:pPr>
        <w:pStyle w:val="ListParagraph"/>
        <w:numPr>
          <w:ilvl w:val="0"/>
          <w:numId w:val="9"/>
        </w:numPr>
        <w:spacing w:after="0"/>
        <w:ind w:left="426" w:hanging="426"/>
        <w:jc w:val="both"/>
        <w:rPr>
          <w:rFonts w:ascii="Times New Roman" w:hAnsi="Times New Roman"/>
          <w:b/>
          <w:sz w:val="24"/>
          <w:szCs w:val="24"/>
          <w:lang w:val="en-US"/>
        </w:rPr>
      </w:pPr>
      <w:r w:rsidRPr="00CC2BFF">
        <w:rPr>
          <w:rFonts w:ascii="Times New Roman" w:hAnsi="Times New Roman"/>
          <w:b/>
          <w:sz w:val="24"/>
          <w:szCs w:val="24"/>
          <w:lang w:val="en-US"/>
        </w:rPr>
        <w:t>KAJIAN TEORITIS</w:t>
      </w:r>
    </w:p>
    <w:p w:rsidR="001965C4" w:rsidRPr="00CC2BFF" w:rsidRDefault="001965C4" w:rsidP="00BD1138">
      <w:pPr>
        <w:tabs>
          <w:tab w:val="left" w:pos="285"/>
          <w:tab w:val="left" w:pos="426"/>
          <w:tab w:val="left" w:pos="2805"/>
          <w:tab w:val="center" w:pos="4513"/>
        </w:tabs>
        <w:spacing w:line="276" w:lineRule="auto"/>
        <w:jc w:val="both"/>
        <w:rPr>
          <w:b/>
          <w:bCs/>
          <w:sz w:val="24"/>
          <w:szCs w:val="24"/>
        </w:rPr>
      </w:pPr>
      <w:r w:rsidRPr="00CC2BFF">
        <w:rPr>
          <w:b/>
          <w:sz w:val="24"/>
          <w:szCs w:val="24"/>
          <w:lang w:val="en-US"/>
        </w:rPr>
        <w:t>D</w:t>
      </w:r>
      <w:r w:rsidRPr="00CC2BFF">
        <w:rPr>
          <w:b/>
          <w:bCs/>
          <w:sz w:val="24"/>
          <w:szCs w:val="24"/>
        </w:rPr>
        <w:t>evisa Negara</w:t>
      </w:r>
    </w:p>
    <w:p w:rsidR="00FF1852" w:rsidRDefault="001965C4" w:rsidP="00E433EB">
      <w:pPr>
        <w:spacing w:line="276" w:lineRule="auto"/>
        <w:ind w:firstLine="426"/>
        <w:jc w:val="both"/>
        <w:rPr>
          <w:sz w:val="24"/>
          <w:szCs w:val="24"/>
          <w:lang w:val="en-US"/>
        </w:rPr>
      </w:pPr>
      <w:r w:rsidRPr="00CC2BFF">
        <w:rPr>
          <w:sz w:val="24"/>
          <w:szCs w:val="24"/>
        </w:rPr>
        <w:t>Devisa merupakan simpanan mata uang asing yang tersimpan dalam beberapa mata uang cadangan yang dapat dijadikan indikator penting kuat</w:t>
      </w:r>
      <w:r w:rsidRPr="00CC2BFF">
        <w:rPr>
          <w:sz w:val="24"/>
          <w:szCs w:val="24"/>
          <w:lang w:val="en-US"/>
        </w:rPr>
        <w:t xml:space="preserve"> </w:t>
      </w:r>
      <w:r w:rsidRPr="00CC2BFF">
        <w:rPr>
          <w:sz w:val="24"/>
          <w:szCs w:val="24"/>
        </w:rPr>
        <w:t>lemahnya suatu negara dalam perdagangan internasional dan juga merupakan aset</w:t>
      </w:r>
      <w:r w:rsidRPr="00CC2BFF">
        <w:rPr>
          <w:sz w:val="24"/>
          <w:szCs w:val="24"/>
          <w:lang w:val="en-US"/>
        </w:rPr>
        <w:t xml:space="preserve"> </w:t>
      </w:r>
      <w:r w:rsidRPr="00CC2BFF">
        <w:rPr>
          <w:sz w:val="24"/>
          <w:szCs w:val="24"/>
        </w:rPr>
        <w:t>eksternal Bank Indonesia selaku otoritas moneter yang mempunyai peranan untuk</w:t>
      </w:r>
      <w:r w:rsidRPr="00CC2BFF">
        <w:rPr>
          <w:sz w:val="24"/>
          <w:szCs w:val="24"/>
          <w:lang w:val="en-US"/>
        </w:rPr>
        <w:t xml:space="preserve"> </w:t>
      </w:r>
      <w:r w:rsidRPr="00CC2BFF">
        <w:rPr>
          <w:sz w:val="24"/>
          <w:szCs w:val="24"/>
        </w:rPr>
        <w:t>membiayai</w:t>
      </w:r>
      <w:r w:rsidRPr="00CC2BFF">
        <w:rPr>
          <w:sz w:val="24"/>
          <w:szCs w:val="24"/>
          <w:lang w:val="en-US"/>
        </w:rPr>
        <w:t xml:space="preserve"> </w:t>
      </w:r>
      <w:r w:rsidRPr="00CC2BFF">
        <w:rPr>
          <w:sz w:val="24"/>
          <w:szCs w:val="24"/>
        </w:rPr>
        <w:t>ketidakseimbangan neraca pembayaran,</w:t>
      </w:r>
      <w:r w:rsidRPr="00CC2BFF">
        <w:rPr>
          <w:sz w:val="24"/>
          <w:szCs w:val="24"/>
          <w:lang w:val="en-US"/>
        </w:rPr>
        <w:t xml:space="preserve"> </w:t>
      </w:r>
      <w:r w:rsidRPr="00CC2BFF">
        <w:rPr>
          <w:sz w:val="24"/>
          <w:szCs w:val="24"/>
        </w:rPr>
        <w:t>melakukan intervensi di pasar</w:t>
      </w:r>
      <w:r w:rsidRPr="00CC2BFF">
        <w:rPr>
          <w:sz w:val="24"/>
          <w:szCs w:val="24"/>
          <w:lang w:val="en-US"/>
        </w:rPr>
        <w:t xml:space="preserve"> </w:t>
      </w:r>
      <w:r w:rsidRPr="00CC2BFF">
        <w:rPr>
          <w:sz w:val="24"/>
          <w:szCs w:val="24"/>
        </w:rPr>
        <w:t>dalam rangka memelihara kestabilan nilai tukar, dan menjaga ketahanan</w:t>
      </w:r>
      <w:r w:rsidRPr="00CC2BFF">
        <w:rPr>
          <w:sz w:val="24"/>
          <w:szCs w:val="24"/>
          <w:lang w:val="en-US"/>
        </w:rPr>
        <w:t xml:space="preserve"> </w:t>
      </w:r>
      <w:r w:rsidRPr="00CC2BFF">
        <w:rPr>
          <w:sz w:val="24"/>
          <w:szCs w:val="24"/>
        </w:rPr>
        <w:t xml:space="preserve">perekonomian </w:t>
      </w:r>
      <w:r w:rsidR="00A661EA">
        <w:rPr>
          <w:sz w:val="24"/>
          <w:szCs w:val="24"/>
        </w:rPr>
        <w:fldChar w:fldCharType="begin" w:fldLock="1"/>
      </w:r>
      <w:r w:rsidR="009066E4">
        <w:rPr>
          <w:sz w:val="24"/>
          <w:szCs w:val="24"/>
        </w:rPr>
        <w:instrText>ADDIN CSL_CITATION {"citationItems":[{"id":"ITEM-1","itemData":{"author":[{"dropping-particle":"","family":"Prihanto","given":"Purwaka Hari","non-dropping-particle":"","parse-names":false,"suffix":""}],"id":"ITEM-1","issue":"3","issued":{"date-parts":[["2013"]]},"title":"Pengaruh Status Pekerjaan dan Negara Penempatan Terhadap Remitansi Pekerja Migran Indonesia","type":"article-journal","volume":"1"},"uris":["http://www.mendeley.com/documents/?uuid=75b196df-4f9c-48ec-a941-e9c1d78054d5"]}],"mendeley":{"formattedCitation":"(Prihanto, 2013)","manualFormatting":"Prihanto, (2013)","plainTextFormattedCitation":"(Prihanto, 2013)","previouslyFormattedCitation":"(Prihanto, 2013)"},"properties":{"noteIndex":0},"schema":"https://github.com/citation-style-language/schema/raw/master/csl-citation.json"}</w:instrText>
      </w:r>
      <w:r w:rsidR="00A661EA">
        <w:rPr>
          <w:sz w:val="24"/>
          <w:szCs w:val="24"/>
        </w:rPr>
        <w:fldChar w:fldCharType="separate"/>
      </w:r>
      <w:r w:rsidR="009066E4">
        <w:rPr>
          <w:sz w:val="24"/>
          <w:szCs w:val="24"/>
        </w:rPr>
        <w:t>(Bank Indonesia, 2014</w:t>
      </w:r>
      <w:r w:rsidR="009066E4" w:rsidRPr="008463F0">
        <w:rPr>
          <w:noProof/>
          <w:sz w:val="24"/>
          <w:szCs w:val="24"/>
        </w:rPr>
        <w:t>)</w:t>
      </w:r>
      <w:r w:rsidR="00A661EA">
        <w:rPr>
          <w:sz w:val="24"/>
          <w:szCs w:val="24"/>
        </w:rPr>
        <w:fldChar w:fldCharType="end"/>
      </w:r>
      <w:r w:rsidR="009066E4" w:rsidRPr="00CC2BFF">
        <w:rPr>
          <w:sz w:val="24"/>
          <w:szCs w:val="24"/>
        </w:rPr>
        <w:t xml:space="preserve"> </w:t>
      </w:r>
    </w:p>
    <w:p w:rsidR="00FF1852" w:rsidRPr="00FF1852" w:rsidRDefault="00FF1852" w:rsidP="00FF1852">
      <w:pPr>
        <w:tabs>
          <w:tab w:val="left" w:pos="285"/>
          <w:tab w:val="left" w:pos="426"/>
          <w:tab w:val="left" w:pos="2805"/>
          <w:tab w:val="center" w:pos="4513"/>
        </w:tabs>
        <w:spacing w:line="276" w:lineRule="auto"/>
        <w:jc w:val="both"/>
        <w:rPr>
          <w:sz w:val="24"/>
          <w:szCs w:val="24"/>
          <w:lang w:val="en-US"/>
        </w:rPr>
      </w:pPr>
      <w:r>
        <w:rPr>
          <w:sz w:val="24"/>
          <w:szCs w:val="24"/>
          <w:lang w:val="en-US"/>
        </w:rPr>
        <w:tab/>
      </w:r>
      <w:r w:rsidR="00A661EA">
        <w:rPr>
          <w:sz w:val="24"/>
          <w:szCs w:val="24"/>
        </w:rPr>
        <w:fldChar w:fldCharType="begin" w:fldLock="1"/>
      </w:r>
      <w:r w:rsidR="009066E4">
        <w:rPr>
          <w:sz w:val="24"/>
          <w:szCs w:val="24"/>
        </w:rPr>
        <w:instrText>ADDIN CSL_CITATION {"citationItems":[{"id":"ITEM-1","itemData":{"author":[{"dropping-particle":"","family":"Prihanto","given":"Purwaka Hari","non-dropping-particle":"","parse-names":false,"suffix":""}],"id":"ITEM-1","issue":"3","issued":{"date-parts":[["2013"]]},"title":"Pengaruh Status Pekerjaan dan Negara Penempatan Terhadap Remitansi Pekerja Migran Indonesia","type":"article-journal","volume":"1"},"uris":["http://www.mendeley.com/documents/?uuid=75b196df-4f9c-48ec-a941-e9c1d78054d5"]}],"mendeley":{"formattedCitation":"(Prihanto, 2013)","manualFormatting":"Prihanto, (2013)","plainTextFormattedCitation":"(Prihanto, 2013)","previouslyFormattedCitation":"(Prihanto, 2013)"},"properties":{"noteIndex":0},"schema":"https://github.com/citation-style-language/schema/raw/master/csl-citation.json"}</w:instrText>
      </w:r>
      <w:r w:rsidR="00A661EA">
        <w:rPr>
          <w:sz w:val="24"/>
          <w:szCs w:val="24"/>
        </w:rPr>
        <w:fldChar w:fldCharType="separate"/>
      </w:r>
      <w:r w:rsidR="009066E4" w:rsidRPr="00EB2D05">
        <w:rPr>
          <w:bCs/>
          <w:sz w:val="24"/>
          <w:szCs w:val="24"/>
        </w:rPr>
        <w:t xml:space="preserve">Septiani </w:t>
      </w:r>
      <w:r w:rsidR="009066E4" w:rsidRPr="00EB2D05">
        <w:rPr>
          <w:bCs/>
          <w:sz w:val="24"/>
          <w:szCs w:val="24"/>
          <w:lang w:val="en-US"/>
        </w:rPr>
        <w:t>(2008)</w:t>
      </w:r>
      <w:r w:rsidR="009066E4" w:rsidRPr="00EB2D05">
        <w:rPr>
          <w:sz w:val="24"/>
          <w:szCs w:val="24"/>
          <w:lang w:val="en-US"/>
        </w:rPr>
        <w:t xml:space="preserve"> </w:t>
      </w:r>
      <w:r w:rsidR="00A661EA">
        <w:rPr>
          <w:sz w:val="24"/>
          <w:szCs w:val="24"/>
        </w:rPr>
        <w:fldChar w:fldCharType="end"/>
      </w:r>
      <w:proofErr w:type="spellStart"/>
      <w:r w:rsidR="00C34AD8" w:rsidRPr="00EB2D05">
        <w:rPr>
          <w:sz w:val="24"/>
          <w:szCs w:val="24"/>
          <w:lang w:val="en-US"/>
        </w:rPr>
        <w:t>menyatakan</w:t>
      </w:r>
      <w:proofErr w:type="spellEnd"/>
      <w:r w:rsidR="00C34AD8" w:rsidRPr="00EB2D05">
        <w:rPr>
          <w:sz w:val="24"/>
          <w:szCs w:val="24"/>
          <w:lang w:val="en-US"/>
        </w:rPr>
        <w:t xml:space="preserve"> </w:t>
      </w:r>
      <w:proofErr w:type="spellStart"/>
      <w:r w:rsidR="00C34AD8" w:rsidRPr="00EB2D05">
        <w:rPr>
          <w:sz w:val="24"/>
          <w:szCs w:val="24"/>
          <w:lang w:val="en-US"/>
        </w:rPr>
        <w:t>bahwa</w:t>
      </w:r>
      <w:proofErr w:type="spellEnd"/>
      <w:r w:rsidR="00C34AD8" w:rsidRPr="00EB2D05">
        <w:rPr>
          <w:sz w:val="24"/>
          <w:szCs w:val="24"/>
        </w:rPr>
        <w:t xml:space="preserve"> adanya pengaruh tenaga kerja terhadap pen</w:t>
      </w:r>
      <w:r w:rsidR="00EB2D05">
        <w:rPr>
          <w:sz w:val="24"/>
          <w:szCs w:val="24"/>
        </w:rPr>
        <w:t>erimaan devisa Negara sebesar 0</w:t>
      </w:r>
      <w:r w:rsidR="00EB2D05">
        <w:rPr>
          <w:sz w:val="24"/>
          <w:szCs w:val="24"/>
          <w:lang w:val="en-US"/>
        </w:rPr>
        <w:t>,</w:t>
      </w:r>
      <w:r w:rsidR="00C34AD8" w:rsidRPr="00EB2D05">
        <w:rPr>
          <w:sz w:val="24"/>
          <w:szCs w:val="24"/>
        </w:rPr>
        <w:t>92</w:t>
      </w:r>
      <w:r w:rsidR="00C34AD8" w:rsidRPr="00EB2D05">
        <w:rPr>
          <w:sz w:val="24"/>
          <w:szCs w:val="24"/>
          <w:lang w:val="en-US"/>
        </w:rPr>
        <w:t>.</w:t>
      </w:r>
      <w:r>
        <w:rPr>
          <w:sz w:val="24"/>
          <w:szCs w:val="24"/>
          <w:lang w:val="en-US"/>
        </w:rPr>
        <w:t xml:space="preserve"> </w:t>
      </w:r>
      <w:r w:rsidR="00A661EA">
        <w:rPr>
          <w:sz w:val="24"/>
          <w:szCs w:val="24"/>
        </w:rPr>
        <w:fldChar w:fldCharType="begin" w:fldLock="1"/>
      </w:r>
      <w:r w:rsidR="009066E4">
        <w:rPr>
          <w:sz w:val="24"/>
          <w:szCs w:val="24"/>
        </w:rPr>
        <w:instrText>ADDIN CSL_CITATION {"citationItems":[{"id":"ITEM-1","itemData":{"author":[{"dropping-particle":"","family":"Prihanto","given":"Purwaka Hari","non-dropping-particle":"","parse-names":false,"suffix":""}],"id":"ITEM-1","issue":"3","issued":{"date-parts":[["2013"]]},"title":"Pengaruh Status Pekerjaan dan Negara Penempatan Terhadap Remitansi Pekerja Migran Indonesia","type":"article-journal","volume":"1"},"uris":["http://www.mendeley.com/documents/?uuid=75b196df-4f9c-48ec-a941-e9c1d78054d5"]}],"mendeley":{"formattedCitation":"(Prihanto, 2013)","manualFormatting":"Prihanto, (2013)","plainTextFormattedCitation":"(Prihanto, 2013)","previouslyFormattedCitation":"(Prihanto, 2013)"},"properties":{"noteIndex":0},"schema":"https://github.com/citation-style-language/schema/raw/master/csl-citation.json"}</w:instrText>
      </w:r>
      <w:r w:rsidR="00A661EA">
        <w:rPr>
          <w:sz w:val="24"/>
          <w:szCs w:val="24"/>
        </w:rPr>
        <w:fldChar w:fldCharType="separate"/>
      </w:r>
      <w:r w:rsidR="009066E4">
        <w:t>Priambada (2014</w:t>
      </w:r>
      <w:r w:rsidR="009066E4" w:rsidRPr="008463F0">
        <w:rPr>
          <w:noProof/>
          <w:sz w:val="24"/>
          <w:szCs w:val="24"/>
        </w:rPr>
        <w:t>)</w:t>
      </w:r>
      <w:r w:rsidR="00A661EA">
        <w:rPr>
          <w:sz w:val="24"/>
          <w:szCs w:val="24"/>
        </w:rPr>
        <w:fldChar w:fldCharType="end"/>
      </w:r>
      <w:r>
        <w:t xml:space="preserve">, </w:t>
      </w:r>
      <w:r>
        <w:rPr>
          <w:lang w:val="en-US"/>
        </w:rPr>
        <w:t xml:space="preserve"> </w:t>
      </w:r>
      <w:proofErr w:type="spellStart"/>
      <w:r>
        <w:rPr>
          <w:lang w:val="en-US"/>
        </w:rPr>
        <w:t>juga</w:t>
      </w:r>
      <w:proofErr w:type="spellEnd"/>
      <w:r>
        <w:rPr>
          <w:lang w:val="en-US"/>
        </w:rPr>
        <w:t xml:space="preserve"> </w:t>
      </w:r>
      <w:r w:rsidRPr="00CC2BFF">
        <w:rPr>
          <w:bCs/>
        </w:rPr>
        <w:t>menyatakan</w:t>
      </w:r>
      <w:r>
        <w:rPr>
          <w:bCs/>
        </w:rPr>
        <w:t xml:space="preserve"> </w:t>
      </w:r>
      <w:r w:rsidRPr="00CC2BFF">
        <w:rPr>
          <w:bCs/>
          <w:sz w:val="24"/>
          <w:szCs w:val="24"/>
        </w:rPr>
        <w:t xml:space="preserve">bahwa </w:t>
      </w:r>
      <w:r w:rsidRPr="00CC2BFF">
        <w:rPr>
          <w:sz w:val="24"/>
          <w:szCs w:val="24"/>
        </w:rPr>
        <w:t xml:space="preserve">Indonesia memperoleh devisa </w:t>
      </w:r>
      <w:r w:rsidRPr="00CC2BFF">
        <w:rPr>
          <w:sz w:val="24"/>
          <w:szCs w:val="24"/>
        </w:rPr>
        <w:lastRenderedPageBreak/>
        <w:t>dari pengiriman tenaga kerja ke manca negara lebih dari Rp 100 triliun setiap tahunnya</w:t>
      </w:r>
      <w:r w:rsidRPr="00CC2BFF">
        <w:t xml:space="preserve">. Hal ini sejalan dengan penelitian yang dilakukan oleh </w:t>
      </w:r>
      <w:r w:rsidR="00A661EA">
        <w:rPr>
          <w:rFonts w:eastAsia="TimesNewRoman"/>
          <w:bCs/>
          <w:sz w:val="24"/>
          <w:szCs w:val="24"/>
        </w:rPr>
        <w:fldChar w:fldCharType="begin" w:fldLock="1"/>
      </w:r>
      <w:r w:rsidR="006D577B">
        <w:rPr>
          <w:rFonts w:eastAsia="TimesNewRoman"/>
          <w:bCs/>
          <w:sz w:val="24"/>
          <w:szCs w:val="24"/>
        </w:rPr>
        <w:instrText>ADDIN CSL_CITATION {"citationItems":[{"id":"ITEM-1","itemData":{"author":[{"dropping-particle":"","family":"Yuningrum","given":"","non-dropping-particle":"","parse-names":false,"suffix":""}],"id":"ITEM-1","issued":{"date-parts":[["2010"]]},"title":"Polemik Tenaga Kerja Indonesia Sebagai Sumber Devisa Negara (Problematika Tenaga Kerja Indonesia Dari Segi Islami)","type":"article-journal"},"uris":["http://www.mendeley.com/documents/?uuid=53ccd179-aeeb-4fa0-a16c-15c97141cb72"]}],"mendeley":{"formattedCitation":"(Yuningrum, 2010)","manualFormatting":"Yuningrum (2010)","plainTextFormattedCitation":"(Yuningrum, 2010)","previouslyFormattedCitation":"(Yuningrum, 2010)"},"properties":{"noteIndex":0},"schema":"https://github.com/citation-style-language/schema/raw/master/csl-citation.json"}</w:instrText>
      </w:r>
      <w:r w:rsidR="00A661EA">
        <w:rPr>
          <w:rFonts w:eastAsia="TimesNewRoman"/>
          <w:bCs/>
          <w:sz w:val="24"/>
          <w:szCs w:val="24"/>
        </w:rPr>
        <w:fldChar w:fldCharType="separate"/>
      </w:r>
      <w:r w:rsidR="006D577B">
        <w:rPr>
          <w:rFonts w:eastAsia="TimesNewRoman"/>
          <w:bCs/>
          <w:noProof/>
          <w:sz w:val="24"/>
          <w:szCs w:val="24"/>
        </w:rPr>
        <w:t>Yuningrum</w:t>
      </w:r>
      <w:r w:rsidR="006D577B" w:rsidRPr="006D577B">
        <w:rPr>
          <w:rFonts w:eastAsia="TimesNewRoman"/>
          <w:bCs/>
          <w:noProof/>
          <w:sz w:val="24"/>
          <w:szCs w:val="24"/>
        </w:rPr>
        <w:t xml:space="preserve"> </w:t>
      </w:r>
      <w:r w:rsidR="006D577B">
        <w:rPr>
          <w:rFonts w:eastAsia="TimesNewRoman"/>
          <w:bCs/>
          <w:noProof/>
          <w:sz w:val="24"/>
          <w:szCs w:val="24"/>
          <w:lang w:val="en-US"/>
        </w:rPr>
        <w:t>(</w:t>
      </w:r>
      <w:r w:rsidR="006D577B" w:rsidRPr="006D577B">
        <w:rPr>
          <w:rFonts w:eastAsia="TimesNewRoman"/>
          <w:bCs/>
          <w:noProof/>
          <w:sz w:val="24"/>
          <w:szCs w:val="24"/>
        </w:rPr>
        <w:t>2010)</w:t>
      </w:r>
      <w:r w:rsidR="00A661EA">
        <w:rPr>
          <w:rFonts w:eastAsia="TimesNewRoman"/>
          <w:bCs/>
          <w:sz w:val="24"/>
          <w:szCs w:val="24"/>
        </w:rPr>
        <w:fldChar w:fldCharType="end"/>
      </w:r>
      <w:r w:rsidR="006D577B">
        <w:rPr>
          <w:rFonts w:eastAsia="TimesNewRoman"/>
          <w:bCs/>
          <w:sz w:val="24"/>
          <w:szCs w:val="24"/>
          <w:lang w:val="en-US"/>
        </w:rPr>
        <w:t xml:space="preserve"> </w:t>
      </w:r>
      <w:r w:rsidRPr="00CC2BFF">
        <w:rPr>
          <w:rFonts w:eastAsia="TimesNewRoman"/>
          <w:sz w:val="24"/>
          <w:szCs w:val="24"/>
        </w:rPr>
        <w:t>bahwa TKI berperan be</w:t>
      </w:r>
      <w:r>
        <w:rPr>
          <w:rFonts w:eastAsia="TimesNewRoman"/>
        </w:rPr>
        <w:t>sar dalam penambahan nilai valas.</w:t>
      </w:r>
    </w:p>
    <w:p w:rsidR="006D577B" w:rsidRDefault="006D577B" w:rsidP="00E01D2E">
      <w:pPr>
        <w:tabs>
          <w:tab w:val="left" w:pos="285"/>
          <w:tab w:val="left" w:pos="426"/>
          <w:tab w:val="left" w:pos="2805"/>
          <w:tab w:val="center" w:pos="4513"/>
        </w:tabs>
        <w:spacing w:line="276" w:lineRule="auto"/>
        <w:jc w:val="both"/>
        <w:rPr>
          <w:b/>
          <w:bCs/>
          <w:sz w:val="24"/>
          <w:szCs w:val="24"/>
          <w:lang w:val="en-US"/>
        </w:rPr>
      </w:pPr>
    </w:p>
    <w:p w:rsidR="00E01D2E" w:rsidRPr="00CC2BFF" w:rsidRDefault="00E01D2E" w:rsidP="00E01D2E">
      <w:pPr>
        <w:tabs>
          <w:tab w:val="left" w:pos="285"/>
          <w:tab w:val="left" w:pos="426"/>
          <w:tab w:val="left" w:pos="2805"/>
          <w:tab w:val="center" w:pos="4513"/>
        </w:tabs>
        <w:spacing w:line="276" w:lineRule="auto"/>
        <w:jc w:val="both"/>
        <w:rPr>
          <w:b/>
          <w:bCs/>
          <w:sz w:val="24"/>
          <w:szCs w:val="24"/>
        </w:rPr>
      </w:pPr>
      <w:r w:rsidRPr="00CC2BFF">
        <w:rPr>
          <w:b/>
          <w:bCs/>
          <w:sz w:val="24"/>
          <w:szCs w:val="24"/>
        </w:rPr>
        <w:t>Tenaga Kerja</w:t>
      </w:r>
    </w:p>
    <w:p w:rsidR="009066E4" w:rsidRDefault="00E01D2E" w:rsidP="009066E4">
      <w:pPr>
        <w:pStyle w:val="Default"/>
        <w:tabs>
          <w:tab w:val="left" w:pos="285"/>
        </w:tabs>
        <w:spacing w:line="276" w:lineRule="auto"/>
        <w:ind w:firstLine="426"/>
        <w:jc w:val="both"/>
        <w:rPr>
          <w:color w:val="auto"/>
        </w:rPr>
      </w:pPr>
      <w:proofErr w:type="spellStart"/>
      <w:proofErr w:type="gramStart"/>
      <w:r w:rsidRPr="00CC2BFF">
        <w:rPr>
          <w:color w:val="auto"/>
        </w:rPr>
        <w:t>Tenaga</w:t>
      </w:r>
      <w:proofErr w:type="spellEnd"/>
      <w:r w:rsidRPr="00CC2BFF">
        <w:rPr>
          <w:color w:val="auto"/>
        </w:rPr>
        <w:t xml:space="preserve"> </w:t>
      </w:r>
      <w:proofErr w:type="spellStart"/>
      <w:r w:rsidRPr="00CC2BFF">
        <w:rPr>
          <w:color w:val="auto"/>
        </w:rPr>
        <w:t>kerja</w:t>
      </w:r>
      <w:proofErr w:type="spellEnd"/>
      <w:r w:rsidRPr="00CC2BFF">
        <w:rPr>
          <w:color w:val="auto"/>
        </w:rPr>
        <w:t xml:space="preserve"> </w:t>
      </w:r>
      <w:proofErr w:type="spellStart"/>
      <w:r w:rsidRPr="00CC2BFF">
        <w:rPr>
          <w:color w:val="auto"/>
        </w:rPr>
        <w:t>adalah</w:t>
      </w:r>
      <w:proofErr w:type="spellEnd"/>
      <w:r w:rsidRPr="00CC2BFF">
        <w:rPr>
          <w:color w:val="auto"/>
        </w:rPr>
        <w:t xml:space="preserve"> </w:t>
      </w:r>
      <w:proofErr w:type="spellStart"/>
      <w:r w:rsidRPr="00CC2BFF">
        <w:rPr>
          <w:color w:val="auto"/>
        </w:rPr>
        <w:t>penduduk</w:t>
      </w:r>
      <w:proofErr w:type="spellEnd"/>
      <w:r w:rsidRPr="00CC2BFF">
        <w:rPr>
          <w:color w:val="auto"/>
        </w:rPr>
        <w:t xml:space="preserve"> </w:t>
      </w:r>
      <w:proofErr w:type="spellStart"/>
      <w:r w:rsidRPr="00CC2BFF">
        <w:rPr>
          <w:color w:val="auto"/>
        </w:rPr>
        <w:t>dengan</w:t>
      </w:r>
      <w:proofErr w:type="spellEnd"/>
      <w:r w:rsidRPr="00CC2BFF">
        <w:rPr>
          <w:color w:val="auto"/>
        </w:rPr>
        <w:t xml:space="preserve"> </w:t>
      </w:r>
      <w:proofErr w:type="spellStart"/>
      <w:r w:rsidRPr="00CC2BFF">
        <w:rPr>
          <w:color w:val="auto"/>
        </w:rPr>
        <w:t>batas</w:t>
      </w:r>
      <w:proofErr w:type="spellEnd"/>
      <w:r w:rsidRPr="00CC2BFF">
        <w:rPr>
          <w:color w:val="auto"/>
        </w:rPr>
        <w:t xml:space="preserve"> </w:t>
      </w:r>
      <w:proofErr w:type="spellStart"/>
      <w:r w:rsidRPr="00CC2BFF">
        <w:rPr>
          <w:color w:val="auto"/>
        </w:rPr>
        <w:t>umur</w:t>
      </w:r>
      <w:proofErr w:type="spellEnd"/>
      <w:r w:rsidRPr="00CC2BFF">
        <w:rPr>
          <w:color w:val="auto"/>
        </w:rPr>
        <w:t xml:space="preserve"> minimal 10 </w:t>
      </w:r>
      <w:proofErr w:type="spellStart"/>
      <w:r w:rsidRPr="00CC2BFF">
        <w:rPr>
          <w:color w:val="auto"/>
        </w:rPr>
        <w:t>tahun</w:t>
      </w:r>
      <w:proofErr w:type="spellEnd"/>
      <w:r w:rsidRPr="00CC2BFF">
        <w:rPr>
          <w:color w:val="auto"/>
        </w:rPr>
        <w:t xml:space="preserve"> </w:t>
      </w:r>
      <w:proofErr w:type="spellStart"/>
      <w:r w:rsidRPr="00CC2BFF">
        <w:rPr>
          <w:color w:val="auto"/>
        </w:rPr>
        <w:t>tanpa</w:t>
      </w:r>
      <w:proofErr w:type="spellEnd"/>
      <w:r w:rsidRPr="00CC2BFF">
        <w:rPr>
          <w:color w:val="auto"/>
        </w:rPr>
        <w:t xml:space="preserve"> </w:t>
      </w:r>
      <w:proofErr w:type="spellStart"/>
      <w:r w:rsidRPr="00CC2BFF">
        <w:rPr>
          <w:color w:val="auto"/>
        </w:rPr>
        <w:t>batas</w:t>
      </w:r>
      <w:proofErr w:type="spellEnd"/>
      <w:r w:rsidRPr="00CC2BFF">
        <w:rPr>
          <w:color w:val="auto"/>
        </w:rPr>
        <w:t xml:space="preserve"> </w:t>
      </w:r>
      <w:proofErr w:type="spellStart"/>
      <w:r w:rsidRPr="00CC2BFF">
        <w:rPr>
          <w:color w:val="auto"/>
        </w:rPr>
        <w:t>maksimal</w:t>
      </w:r>
      <w:proofErr w:type="spellEnd"/>
      <w:r w:rsidRPr="00CC2BFF">
        <w:rPr>
          <w:color w:val="auto"/>
        </w:rPr>
        <w:t>.</w:t>
      </w:r>
      <w:proofErr w:type="gramEnd"/>
      <w:r w:rsidRPr="00CC2BFF">
        <w:rPr>
          <w:color w:val="auto"/>
        </w:rPr>
        <w:t xml:space="preserve"> </w:t>
      </w:r>
      <w:proofErr w:type="spellStart"/>
      <w:r w:rsidRPr="00CC2BFF">
        <w:rPr>
          <w:color w:val="auto"/>
        </w:rPr>
        <w:t>Ini</w:t>
      </w:r>
      <w:proofErr w:type="spellEnd"/>
      <w:r w:rsidRPr="00CC2BFF">
        <w:rPr>
          <w:color w:val="auto"/>
        </w:rPr>
        <w:t xml:space="preserve"> </w:t>
      </w:r>
      <w:proofErr w:type="spellStart"/>
      <w:r w:rsidRPr="00CC2BFF">
        <w:rPr>
          <w:color w:val="auto"/>
        </w:rPr>
        <w:t>berdasarkan</w:t>
      </w:r>
      <w:proofErr w:type="spellEnd"/>
      <w:r w:rsidRPr="00CC2BFF">
        <w:rPr>
          <w:color w:val="auto"/>
        </w:rPr>
        <w:t xml:space="preserve"> </w:t>
      </w:r>
      <w:proofErr w:type="spellStart"/>
      <w:r w:rsidRPr="00CC2BFF">
        <w:rPr>
          <w:color w:val="auto"/>
        </w:rPr>
        <w:t>kenyataan</w:t>
      </w:r>
      <w:proofErr w:type="spellEnd"/>
      <w:r w:rsidRPr="00CC2BFF">
        <w:rPr>
          <w:color w:val="auto"/>
        </w:rPr>
        <w:t xml:space="preserve"> </w:t>
      </w:r>
      <w:proofErr w:type="spellStart"/>
      <w:r w:rsidRPr="00CC2BFF">
        <w:rPr>
          <w:color w:val="auto"/>
        </w:rPr>
        <w:t>bahwa</w:t>
      </w:r>
      <w:proofErr w:type="spellEnd"/>
      <w:r w:rsidRPr="00CC2BFF">
        <w:rPr>
          <w:color w:val="auto"/>
        </w:rPr>
        <w:t xml:space="preserve"> </w:t>
      </w:r>
      <w:proofErr w:type="spellStart"/>
      <w:r w:rsidRPr="00CC2BFF">
        <w:rPr>
          <w:color w:val="auto"/>
        </w:rPr>
        <w:t>dalam</w:t>
      </w:r>
      <w:proofErr w:type="spellEnd"/>
      <w:r w:rsidRPr="00CC2BFF">
        <w:rPr>
          <w:color w:val="auto"/>
        </w:rPr>
        <w:t xml:space="preserve"> </w:t>
      </w:r>
      <w:proofErr w:type="spellStart"/>
      <w:r w:rsidRPr="00CC2BFF">
        <w:rPr>
          <w:color w:val="auto"/>
        </w:rPr>
        <w:t>umur</w:t>
      </w:r>
      <w:proofErr w:type="spellEnd"/>
      <w:r w:rsidRPr="00CC2BFF">
        <w:rPr>
          <w:color w:val="auto"/>
        </w:rPr>
        <w:t xml:space="preserve"> </w:t>
      </w:r>
      <w:proofErr w:type="spellStart"/>
      <w:r w:rsidRPr="00CC2BFF">
        <w:rPr>
          <w:color w:val="auto"/>
        </w:rPr>
        <w:t>tersebut</w:t>
      </w:r>
      <w:proofErr w:type="spellEnd"/>
      <w:r w:rsidRPr="00CC2BFF">
        <w:rPr>
          <w:color w:val="auto"/>
        </w:rPr>
        <w:t xml:space="preserve"> </w:t>
      </w:r>
      <w:proofErr w:type="spellStart"/>
      <w:r w:rsidRPr="00CC2BFF">
        <w:rPr>
          <w:color w:val="auto"/>
        </w:rPr>
        <w:t>sudah</w:t>
      </w:r>
      <w:proofErr w:type="spellEnd"/>
      <w:r w:rsidRPr="00CC2BFF">
        <w:rPr>
          <w:color w:val="auto"/>
        </w:rPr>
        <w:t xml:space="preserve"> </w:t>
      </w:r>
      <w:proofErr w:type="spellStart"/>
      <w:r w:rsidRPr="00CC2BFF">
        <w:rPr>
          <w:color w:val="auto"/>
        </w:rPr>
        <w:t>banyak</w:t>
      </w:r>
      <w:proofErr w:type="spellEnd"/>
      <w:r w:rsidRPr="00CC2BFF">
        <w:rPr>
          <w:color w:val="auto"/>
        </w:rPr>
        <w:t xml:space="preserve"> </w:t>
      </w:r>
      <w:proofErr w:type="spellStart"/>
      <w:r w:rsidRPr="00CC2BFF">
        <w:rPr>
          <w:color w:val="auto"/>
        </w:rPr>
        <w:t>penduduk</w:t>
      </w:r>
      <w:proofErr w:type="spellEnd"/>
      <w:r w:rsidRPr="00CC2BFF">
        <w:rPr>
          <w:color w:val="auto"/>
        </w:rPr>
        <w:t xml:space="preserve"> yang </w:t>
      </w:r>
      <w:proofErr w:type="spellStart"/>
      <w:r w:rsidRPr="00CC2BFF">
        <w:rPr>
          <w:color w:val="auto"/>
        </w:rPr>
        <w:t>berumur</w:t>
      </w:r>
      <w:proofErr w:type="spellEnd"/>
      <w:r w:rsidRPr="00CC2BFF">
        <w:rPr>
          <w:color w:val="auto"/>
        </w:rPr>
        <w:t xml:space="preserve"> </w:t>
      </w:r>
      <w:proofErr w:type="spellStart"/>
      <w:r w:rsidRPr="00CC2BFF">
        <w:rPr>
          <w:color w:val="auto"/>
        </w:rPr>
        <w:t>muda</w:t>
      </w:r>
      <w:proofErr w:type="spellEnd"/>
      <w:r w:rsidRPr="00CC2BFF">
        <w:rPr>
          <w:color w:val="auto"/>
        </w:rPr>
        <w:t xml:space="preserve"> yang </w:t>
      </w:r>
      <w:proofErr w:type="spellStart"/>
      <w:r w:rsidRPr="00CC2BFF">
        <w:rPr>
          <w:color w:val="auto"/>
        </w:rPr>
        <w:t>sudah</w:t>
      </w:r>
      <w:proofErr w:type="spellEnd"/>
      <w:r w:rsidRPr="00CC2BFF">
        <w:rPr>
          <w:color w:val="auto"/>
        </w:rPr>
        <w:t xml:space="preserve"> </w:t>
      </w:r>
      <w:proofErr w:type="spellStart"/>
      <w:r w:rsidRPr="00CC2BFF">
        <w:rPr>
          <w:color w:val="auto"/>
        </w:rPr>
        <w:t>bekerja</w:t>
      </w:r>
      <w:proofErr w:type="spellEnd"/>
      <w:r w:rsidRPr="00CC2BFF">
        <w:rPr>
          <w:color w:val="auto"/>
        </w:rPr>
        <w:t xml:space="preserve"> </w:t>
      </w:r>
      <w:proofErr w:type="spellStart"/>
      <w:r w:rsidRPr="00CC2BFF">
        <w:rPr>
          <w:color w:val="auto"/>
        </w:rPr>
        <w:t>dan</w:t>
      </w:r>
      <w:proofErr w:type="spellEnd"/>
      <w:r w:rsidRPr="00CC2BFF">
        <w:rPr>
          <w:color w:val="auto"/>
        </w:rPr>
        <w:t xml:space="preserve"> </w:t>
      </w:r>
      <w:proofErr w:type="spellStart"/>
      <w:r w:rsidRPr="00CC2BFF">
        <w:rPr>
          <w:color w:val="auto"/>
        </w:rPr>
        <w:t>mencari</w:t>
      </w:r>
      <w:proofErr w:type="spellEnd"/>
      <w:r w:rsidRPr="00CC2BFF">
        <w:rPr>
          <w:color w:val="auto"/>
        </w:rPr>
        <w:t xml:space="preserve"> </w:t>
      </w:r>
      <w:proofErr w:type="spellStart"/>
      <w:r w:rsidRPr="00CC2BFF">
        <w:rPr>
          <w:color w:val="auto"/>
        </w:rPr>
        <w:t>pekerjaan</w:t>
      </w:r>
      <w:proofErr w:type="spellEnd"/>
      <w:r w:rsidRPr="00CC2BFF">
        <w:rPr>
          <w:color w:val="auto"/>
        </w:rPr>
        <w:t xml:space="preserve"> </w:t>
      </w:r>
      <w:r w:rsidR="00A661EA">
        <w:rPr>
          <w:rFonts w:eastAsia="TimesNewRoman"/>
          <w:bCs/>
        </w:rPr>
        <w:fldChar w:fldCharType="begin" w:fldLock="1"/>
      </w:r>
      <w:r w:rsidR="009066E4">
        <w:rPr>
          <w:rFonts w:eastAsia="TimesNewRoman"/>
          <w:bCs/>
        </w:rPr>
        <w:instrText>ADDIN CSL_CITATION {"citationItems":[{"id":"ITEM-1","itemData":{"author":[{"dropping-particle":"","family":"Yuningrum","given":"","non-dropping-particle":"","parse-names":false,"suffix":""}],"id":"ITEM-1","issued":{"date-parts":[["2010"]]},"title":"Polemik Tenaga Kerja Indonesia Sebagai Sumber Devisa Negara (Problematika Tenaga Kerja Indonesia Dari Segi Islami)","type":"article-journal"},"uris":["http://www.mendeley.com/documents/?uuid=53ccd179-aeeb-4fa0-a16c-15c97141cb72"]}],"mendeley":{"formattedCitation":"(Yuningrum, 2010)","manualFormatting":"Yuningrum (2010)","plainTextFormattedCitation":"(Yuningrum, 2010)","previouslyFormattedCitation":"(Yuningrum, 2010)"},"properties":{"noteIndex":0},"schema":"https://github.com/citation-style-language/schema/raw/master/csl-citation.json"}</w:instrText>
      </w:r>
      <w:r w:rsidR="00A661EA">
        <w:rPr>
          <w:rFonts w:eastAsia="TimesNewRoman"/>
          <w:bCs/>
        </w:rPr>
        <w:fldChar w:fldCharType="separate"/>
      </w:r>
      <w:r w:rsidR="009066E4" w:rsidRPr="00CC2BFF">
        <w:rPr>
          <w:color w:val="auto"/>
        </w:rPr>
        <w:t>(</w:t>
      </w:r>
      <w:proofErr w:type="spellStart"/>
      <w:r w:rsidR="009066E4" w:rsidRPr="00CC2BFF">
        <w:rPr>
          <w:color w:val="auto"/>
        </w:rPr>
        <w:t>Payaman</w:t>
      </w:r>
      <w:proofErr w:type="spellEnd"/>
      <w:r w:rsidR="009066E4" w:rsidRPr="00CC2BFF">
        <w:rPr>
          <w:color w:val="auto"/>
        </w:rPr>
        <w:t>, 2001)</w:t>
      </w:r>
      <w:r w:rsidR="009066E4">
        <w:rPr>
          <w:color w:val="auto"/>
        </w:rPr>
        <w:t>.</w:t>
      </w:r>
      <w:r w:rsidR="00A661EA">
        <w:rPr>
          <w:rFonts w:eastAsia="TimesNewRoman"/>
          <w:bCs/>
        </w:rPr>
        <w:fldChar w:fldCharType="end"/>
      </w:r>
      <w:r w:rsidR="009066E4">
        <w:rPr>
          <w:rFonts w:eastAsia="TimesNewRoman"/>
          <w:bCs/>
        </w:rPr>
        <w:t xml:space="preserve">  </w:t>
      </w:r>
      <w:r w:rsidR="009066E4">
        <w:t xml:space="preserve"> </w:t>
      </w:r>
    </w:p>
    <w:p w:rsidR="00B4157D" w:rsidRPr="009066E4" w:rsidRDefault="00032902" w:rsidP="009066E4">
      <w:pPr>
        <w:pStyle w:val="Default"/>
        <w:tabs>
          <w:tab w:val="left" w:pos="285"/>
        </w:tabs>
        <w:spacing w:line="276" w:lineRule="auto"/>
        <w:ind w:firstLine="426"/>
        <w:jc w:val="both"/>
        <w:rPr>
          <w:color w:val="auto"/>
        </w:rPr>
      </w:pPr>
      <w:proofErr w:type="spellStart"/>
      <w:r w:rsidRPr="003D05B8">
        <w:t>Hasil</w:t>
      </w:r>
      <w:proofErr w:type="spellEnd"/>
      <w:r w:rsidRPr="003D05B8">
        <w:t xml:space="preserve"> </w:t>
      </w:r>
      <w:proofErr w:type="spellStart"/>
      <w:r w:rsidRPr="003D05B8">
        <w:t>penelitian</w:t>
      </w:r>
      <w:proofErr w:type="spellEnd"/>
      <w:r w:rsidRPr="003D05B8">
        <w:t xml:space="preserve"> yang </w:t>
      </w:r>
      <w:proofErr w:type="spellStart"/>
      <w:r w:rsidRPr="003D05B8">
        <w:t>dilakukan</w:t>
      </w:r>
      <w:proofErr w:type="spellEnd"/>
      <w:r w:rsidRPr="003D05B8">
        <w:t xml:space="preserve"> </w:t>
      </w:r>
      <w:proofErr w:type="spellStart"/>
      <w:r w:rsidRPr="003D05B8">
        <w:t>oleh</w:t>
      </w:r>
      <w:proofErr w:type="spellEnd"/>
      <w:r w:rsidRPr="003D05B8">
        <w:t xml:space="preserve"> </w:t>
      </w:r>
      <w:r w:rsidR="00A661EA">
        <w:rPr>
          <w:rFonts w:eastAsia="TimesNewRoman"/>
          <w:bCs/>
        </w:rPr>
        <w:fldChar w:fldCharType="begin" w:fldLock="1"/>
      </w:r>
      <w:r w:rsidR="009066E4">
        <w:rPr>
          <w:rFonts w:eastAsia="TimesNewRoman"/>
          <w:bCs/>
        </w:rPr>
        <w:instrText>ADDIN CSL_CITATION {"citationItems":[{"id":"ITEM-1","itemData":{"author":[{"dropping-particle":"","family":"Yuningrum","given":"","non-dropping-particle":"","parse-names":false,"suffix":""}],"id":"ITEM-1","issued":{"date-parts":[["2010"]]},"title":"Polemik Tenaga Kerja Indonesia Sebagai Sumber Devisa Negara (Problematika Tenaga Kerja Indonesia Dari Segi Islami)","type":"article-journal"},"uris":["http://www.mendeley.com/documents/?uuid=53ccd179-aeeb-4fa0-a16c-15c97141cb72"]}],"mendeley":{"formattedCitation":"(Yuningrum, 2010)","manualFormatting":"Yuningrum (2010)","plainTextFormattedCitation":"(Yuningrum, 2010)","previouslyFormattedCitation":"(Yuningrum, 2010)"},"properties":{"noteIndex":0},"schema":"https://github.com/citation-style-language/schema/raw/master/csl-citation.json"}</w:instrText>
      </w:r>
      <w:r w:rsidR="00A661EA">
        <w:rPr>
          <w:rFonts w:eastAsia="TimesNewRoman"/>
          <w:bCs/>
        </w:rPr>
        <w:fldChar w:fldCharType="separate"/>
      </w:r>
      <w:proofErr w:type="spellStart"/>
      <w:r w:rsidR="009066E4" w:rsidRPr="003D05B8">
        <w:rPr>
          <w:bCs/>
        </w:rPr>
        <w:t>Afriska</w:t>
      </w:r>
      <w:proofErr w:type="spellEnd"/>
      <w:r w:rsidR="009066E4" w:rsidRPr="00032902">
        <w:rPr>
          <w:bCs/>
        </w:rPr>
        <w:t xml:space="preserve">, </w:t>
      </w:r>
      <w:proofErr w:type="spellStart"/>
      <w:r w:rsidR="009066E4" w:rsidRPr="00032902">
        <w:rPr>
          <w:bCs/>
        </w:rPr>
        <w:t>dkk</w:t>
      </w:r>
      <w:proofErr w:type="spellEnd"/>
      <w:r w:rsidR="009066E4" w:rsidRPr="00032902">
        <w:rPr>
          <w:bCs/>
        </w:rPr>
        <w:t xml:space="preserve"> (2018)</w:t>
      </w:r>
      <w:r w:rsidR="00A661EA">
        <w:rPr>
          <w:rFonts w:eastAsia="TimesNewRoman"/>
          <w:bCs/>
        </w:rPr>
        <w:fldChar w:fldCharType="end"/>
      </w:r>
      <w:r w:rsidR="009066E4">
        <w:rPr>
          <w:rFonts w:eastAsia="TimesNewRoman"/>
          <w:bCs/>
        </w:rPr>
        <w:t xml:space="preserve"> </w:t>
      </w:r>
      <w:proofErr w:type="spellStart"/>
      <w:r>
        <w:t>menunjukkan</w:t>
      </w:r>
      <w:proofErr w:type="spellEnd"/>
      <w:r>
        <w:t xml:space="preserve"> </w:t>
      </w:r>
      <w:proofErr w:type="spellStart"/>
      <w:r>
        <w:t>bahwa</w:t>
      </w:r>
      <w:proofErr w:type="spellEnd"/>
      <w:r>
        <w:t xml:space="preserve"> TKI </w:t>
      </w:r>
      <w:proofErr w:type="spellStart"/>
      <w:r>
        <w:t>dan</w:t>
      </w:r>
      <w:proofErr w:type="spellEnd"/>
      <w:r>
        <w:t xml:space="preserve"> </w:t>
      </w:r>
      <w:proofErr w:type="spellStart"/>
      <w:r>
        <w:t>remitansi</w:t>
      </w:r>
      <w:proofErr w:type="spellEnd"/>
      <w:r>
        <w:t xml:space="preserve"> </w:t>
      </w:r>
      <w:proofErr w:type="spellStart"/>
      <w:r>
        <w:t>berpengaruh</w:t>
      </w:r>
      <w:proofErr w:type="spellEnd"/>
      <w:r>
        <w:t xml:space="preserve"> </w:t>
      </w:r>
      <w:proofErr w:type="spellStart"/>
      <w:r>
        <w:t>positif</w:t>
      </w:r>
      <w:proofErr w:type="spellEnd"/>
      <w:r>
        <w:t xml:space="preserve"> </w:t>
      </w:r>
      <w:proofErr w:type="spellStart"/>
      <w:r>
        <w:t>dan</w:t>
      </w:r>
      <w:proofErr w:type="spellEnd"/>
      <w:r>
        <w:t xml:space="preserve"> </w:t>
      </w:r>
      <w:proofErr w:type="spellStart"/>
      <w:r>
        <w:t>signifikan</w:t>
      </w:r>
      <w:proofErr w:type="spellEnd"/>
      <w:r>
        <w:rPr>
          <w:color w:val="auto"/>
        </w:rPr>
        <w:t xml:space="preserve"> </w:t>
      </w:r>
      <w:proofErr w:type="spellStart"/>
      <w:r>
        <w:t>terhadap</w:t>
      </w:r>
      <w:proofErr w:type="spellEnd"/>
      <w:r>
        <w:t xml:space="preserve"> PDB per </w:t>
      </w:r>
      <w:proofErr w:type="spellStart"/>
      <w:r>
        <w:t>kapita</w:t>
      </w:r>
      <w:proofErr w:type="spellEnd"/>
      <w:r>
        <w:t xml:space="preserve"> Indonesia.</w:t>
      </w:r>
      <w:r w:rsidR="00B4157D">
        <w:t xml:space="preserve"> </w:t>
      </w:r>
      <w:proofErr w:type="spellStart"/>
      <w:proofErr w:type="gramStart"/>
      <w:r w:rsidR="00B4157D">
        <w:t>Selain</w:t>
      </w:r>
      <w:proofErr w:type="spellEnd"/>
      <w:r w:rsidR="00B4157D">
        <w:t xml:space="preserve"> </w:t>
      </w:r>
      <w:proofErr w:type="spellStart"/>
      <w:r w:rsidR="00B4157D">
        <w:t>sebagai</w:t>
      </w:r>
      <w:proofErr w:type="spellEnd"/>
      <w:r w:rsidR="00B4157D">
        <w:t xml:space="preserve"> </w:t>
      </w:r>
      <w:proofErr w:type="spellStart"/>
      <w:r w:rsidR="00B4157D">
        <w:t>penyokong</w:t>
      </w:r>
      <w:proofErr w:type="spellEnd"/>
      <w:r w:rsidR="00B4157D">
        <w:t xml:space="preserve"> </w:t>
      </w:r>
      <w:proofErr w:type="spellStart"/>
      <w:r w:rsidR="00B4157D">
        <w:t>pertumbuhan</w:t>
      </w:r>
      <w:proofErr w:type="spellEnd"/>
      <w:r w:rsidR="00B4157D">
        <w:t xml:space="preserve"> </w:t>
      </w:r>
      <w:proofErr w:type="spellStart"/>
      <w:r w:rsidR="00B4157D">
        <w:t>ekonomi</w:t>
      </w:r>
      <w:proofErr w:type="spellEnd"/>
      <w:r w:rsidR="00B4157D">
        <w:t xml:space="preserve"> </w:t>
      </w:r>
      <w:proofErr w:type="spellStart"/>
      <w:r w:rsidR="00B4157D">
        <w:t>negara</w:t>
      </w:r>
      <w:proofErr w:type="spellEnd"/>
      <w:r w:rsidR="00B4157D">
        <w:t xml:space="preserve">, </w:t>
      </w:r>
      <w:proofErr w:type="spellStart"/>
      <w:r w:rsidR="00B4157D">
        <w:t>tenaga</w:t>
      </w:r>
      <w:proofErr w:type="spellEnd"/>
      <w:r w:rsidR="00B4157D">
        <w:t xml:space="preserve"> </w:t>
      </w:r>
      <w:proofErr w:type="spellStart"/>
      <w:r w:rsidR="00B4157D">
        <w:t>kerja</w:t>
      </w:r>
      <w:proofErr w:type="spellEnd"/>
      <w:r w:rsidR="00B4157D">
        <w:t xml:space="preserve"> </w:t>
      </w:r>
      <w:proofErr w:type="spellStart"/>
      <w:r w:rsidR="00B4157D">
        <w:t>luar</w:t>
      </w:r>
      <w:proofErr w:type="spellEnd"/>
      <w:r w:rsidR="00B4157D">
        <w:t xml:space="preserve"> </w:t>
      </w:r>
      <w:proofErr w:type="spellStart"/>
      <w:r w:rsidR="00B4157D">
        <w:t>negeri</w:t>
      </w:r>
      <w:proofErr w:type="spellEnd"/>
      <w:r w:rsidR="00B4157D">
        <w:t xml:space="preserve"> </w:t>
      </w:r>
      <w:proofErr w:type="spellStart"/>
      <w:r w:rsidR="00B4157D">
        <w:t>juga</w:t>
      </w:r>
      <w:proofErr w:type="spellEnd"/>
      <w:r w:rsidR="00B4157D">
        <w:t xml:space="preserve"> </w:t>
      </w:r>
      <w:proofErr w:type="spellStart"/>
      <w:r w:rsidR="00B4157D">
        <w:t>memberikan</w:t>
      </w:r>
      <w:proofErr w:type="spellEnd"/>
      <w:r w:rsidR="00B4157D">
        <w:t xml:space="preserve"> </w:t>
      </w:r>
      <w:proofErr w:type="spellStart"/>
      <w:r w:rsidR="00B4157D">
        <w:t>pengaruh</w:t>
      </w:r>
      <w:proofErr w:type="spellEnd"/>
      <w:r w:rsidR="00B4157D">
        <w:t xml:space="preserve"> yang </w:t>
      </w:r>
      <w:proofErr w:type="spellStart"/>
      <w:r w:rsidR="00B4157D">
        <w:t>positif</w:t>
      </w:r>
      <w:proofErr w:type="spellEnd"/>
      <w:r w:rsidR="00B4157D">
        <w:t xml:space="preserve"> </w:t>
      </w:r>
      <w:proofErr w:type="spellStart"/>
      <w:r w:rsidR="00B4157D">
        <w:t>terhadap</w:t>
      </w:r>
      <w:proofErr w:type="spellEnd"/>
      <w:r w:rsidR="00B4157D">
        <w:t xml:space="preserve"> </w:t>
      </w:r>
      <w:proofErr w:type="spellStart"/>
      <w:r w:rsidR="00B4157D">
        <w:t>nilai</w:t>
      </w:r>
      <w:proofErr w:type="spellEnd"/>
      <w:r w:rsidR="00B4157D">
        <w:t xml:space="preserve"> </w:t>
      </w:r>
      <w:proofErr w:type="spellStart"/>
      <w:r w:rsidR="00B4157D" w:rsidRPr="00B4157D">
        <w:t>tukar</w:t>
      </w:r>
      <w:proofErr w:type="spellEnd"/>
      <w:r w:rsidR="00B4157D" w:rsidRPr="00B4157D">
        <w:t>.</w:t>
      </w:r>
      <w:proofErr w:type="gramEnd"/>
    </w:p>
    <w:p w:rsidR="00B4157D" w:rsidRDefault="00B4157D" w:rsidP="0092507C">
      <w:pPr>
        <w:pStyle w:val="Default"/>
        <w:tabs>
          <w:tab w:val="left" w:pos="285"/>
        </w:tabs>
        <w:spacing w:line="276" w:lineRule="auto"/>
        <w:ind w:firstLine="426"/>
        <w:jc w:val="both"/>
      </w:pPr>
      <w:proofErr w:type="spellStart"/>
      <w:r w:rsidRPr="00B4157D">
        <w:t>Seperti</w:t>
      </w:r>
      <w:proofErr w:type="spellEnd"/>
      <w:r w:rsidRPr="00B4157D">
        <w:t xml:space="preserve"> </w:t>
      </w:r>
      <w:proofErr w:type="spellStart"/>
      <w:r w:rsidRPr="00B4157D">
        <w:t>penelitian</w:t>
      </w:r>
      <w:proofErr w:type="spellEnd"/>
      <w:r w:rsidRPr="00B4157D">
        <w:t xml:space="preserve"> yang </w:t>
      </w:r>
      <w:proofErr w:type="spellStart"/>
      <w:r w:rsidRPr="00B4157D">
        <w:t>dilakukan</w:t>
      </w:r>
      <w:proofErr w:type="spellEnd"/>
      <w:r w:rsidRPr="00B4157D">
        <w:t xml:space="preserve"> </w:t>
      </w:r>
      <w:proofErr w:type="spellStart"/>
      <w:r w:rsidRPr="00B4157D">
        <w:t>oleh</w:t>
      </w:r>
      <w:proofErr w:type="spellEnd"/>
      <w:r w:rsidRPr="00B4157D">
        <w:t xml:space="preserve">  </w:t>
      </w:r>
      <w:r w:rsidR="00A661EA">
        <w:rPr>
          <w:rFonts w:eastAsia="TimesNewRoman"/>
          <w:bCs/>
        </w:rPr>
        <w:fldChar w:fldCharType="begin" w:fldLock="1"/>
      </w:r>
      <w:r w:rsidR="009066E4">
        <w:rPr>
          <w:rFonts w:eastAsia="TimesNewRoman"/>
          <w:bCs/>
        </w:rPr>
        <w:instrText>ADDIN CSL_CITATION {"citationItems":[{"id":"ITEM-1","itemData":{"author":[{"dropping-particle":"","family":"Yuningrum","given":"","non-dropping-particle":"","parse-names":false,"suffix":""}],"id":"ITEM-1","issued":{"date-parts":[["2010"]]},"title":"Polemik Tenaga Kerja Indonesia Sebagai Sumber Devisa Negara (Problematika Tenaga Kerja Indonesia Dari Segi Islami)","type":"article-journal"},"uris":["http://www.mendeley.com/documents/?uuid=53ccd179-aeeb-4fa0-a16c-15c97141cb72"]}],"mendeley":{"formattedCitation":"(Yuningrum, 2010)","manualFormatting":"Yuningrum (2010)","plainTextFormattedCitation":"(Yuningrum, 2010)","previouslyFormattedCitation":"(Yuningrum, 2010)"},"properties":{"noteIndex":0},"schema":"https://github.com/citation-style-language/schema/raw/master/csl-citation.json"}</w:instrText>
      </w:r>
      <w:r w:rsidR="00A661EA">
        <w:rPr>
          <w:rFonts w:eastAsia="TimesNewRoman"/>
          <w:bCs/>
        </w:rPr>
        <w:fldChar w:fldCharType="separate"/>
      </w:r>
      <w:proofErr w:type="spellStart"/>
      <w:r w:rsidR="009066E4" w:rsidRPr="00B4157D">
        <w:rPr>
          <w:bCs/>
        </w:rPr>
        <w:t>Nizar</w:t>
      </w:r>
      <w:proofErr w:type="spellEnd"/>
      <w:r w:rsidR="009066E4" w:rsidRPr="00B4157D">
        <w:t xml:space="preserve"> (2014)</w:t>
      </w:r>
      <w:r w:rsidR="00A661EA">
        <w:rPr>
          <w:rFonts w:eastAsia="TimesNewRoman"/>
          <w:bCs/>
        </w:rPr>
        <w:fldChar w:fldCharType="end"/>
      </w:r>
      <w:r>
        <w:t xml:space="preserve"> yang </w:t>
      </w:r>
      <w:proofErr w:type="spellStart"/>
      <w:r>
        <w:t>menunjukkan</w:t>
      </w:r>
      <w:proofErr w:type="spellEnd"/>
      <w:r>
        <w:t xml:space="preserve"> </w:t>
      </w:r>
      <w:proofErr w:type="spellStart"/>
      <w:r w:rsidRPr="00B4157D">
        <w:t>bahwa</w:t>
      </w:r>
      <w:proofErr w:type="spellEnd"/>
      <w:r w:rsidRPr="00B4157D">
        <w:t xml:space="preserve"> </w:t>
      </w:r>
      <w:proofErr w:type="spellStart"/>
      <w:r w:rsidRPr="00B4157D">
        <w:t>pertumbuhan</w:t>
      </w:r>
      <w:proofErr w:type="spellEnd"/>
      <w:r w:rsidRPr="00B4157D">
        <w:t xml:space="preserve"> </w:t>
      </w:r>
      <w:proofErr w:type="spellStart"/>
      <w:r w:rsidRPr="00B4157D">
        <w:t>aliran</w:t>
      </w:r>
      <w:proofErr w:type="spellEnd"/>
      <w:r w:rsidRPr="00B4157D">
        <w:t xml:space="preserve"> </w:t>
      </w:r>
      <w:proofErr w:type="spellStart"/>
      <w:r w:rsidRPr="00B4157D">
        <w:t>masuk</w:t>
      </w:r>
      <w:proofErr w:type="spellEnd"/>
      <w:r w:rsidRPr="00B4157D">
        <w:t xml:space="preserve"> </w:t>
      </w:r>
      <w:proofErr w:type="spellStart"/>
      <w:r w:rsidRPr="00B4157D">
        <w:t>remitansi</w:t>
      </w:r>
      <w:proofErr w:type="spellEnd"/>
      <w:r>
        <w:t xml:space="preserve"> </w:t>
      </w:r>
      <w:proofErr w:type="spellStart"/>
      <w:r w:rsidRPr="00B4157D">
        <w:t>memberikan</w:t>
      </w:r>
      <w:proofErr w:type="spellEnd"/>
      <w:r w:rsidRPr="00B4157D">
        <w:t xml:space="preserve"> </w:t>
      </w:r>
      <w:proofErr w:type="spellStart"/>
      <w:r w:rsidRPr="00B4157D">
        <w:t>pengaruh</w:t>
      </w:r>
      <w:proofErr w:type="spellEnd"/>
      <w:r w:rsidRPr="00B4157D">
        <w:t xml:space="preserve"> </w:t>
      </w:r>
      <w:proofErr w:type="spellStart"/>
      <w:r w:rsidRPr="00B4157D">
        <w:t>positif</w:t>
      </w:r>
      <w:proofErr w:type="spellEnd"/>
      <w:r w:rsidRPr="00B4157D">
        <w:t xml:space="preserve"> </w:t>
      </w:r>
      <w:proofErr w:type="spellStart"/>
      <w:r w:rsidRPr="00B4157D">
        <w:t>terhadap</w:t>
      </w:r>
      <w:proofErr w:type="spellEnd"/>
      <w:r w:rsidRPr="00B4157D">
        <w:t xml:space="preserve"> </w:t>
      </w:r>
      <w:proofErr w:type="spellStart"/>
      <w:r w:rsidRPr="00B4157D">
        <w:t>nilai</w:t>
      </w:r>
      <w:proofErr w:type="spellEnd"/>
      <w:r w:rsidRPr="00B4157D">
        <w:t xml:space="preserve"> </w:t>
      </w:r>
      <w:proofErr w:type="spellStart"/>
      <w:r w:rsidRPr="00B4157D">
        <w:t>tukar</w:t>
      </w:r>
      <w:proofErr w:type="spellEnd"/>
      <w:r w:rsidRPr="00B4157D">
        <w:t xml:space="preserve"> </w:t>
      </w:r>
      <w:proofErr w:type="spellStart"/>
      <w:r w:rsidRPr="00B4157D">
        <w:t>riil</w:t>
      </w:r>
      <w:proofErr w:type="spellEnd"/>
      <w:r w:rsidRPr="00B4157D">
        <w:t xml:space="preserve"> Rupiah. </w:t>
      </w:r>
      <w:proofErr w:type="spellStart"/>
      <w:r w:rsidRPr="00B4157D">
        <w:t>Artinya</w:t>
      </w:r>
      <w:proofErr w:type="spellEnd"/>
      <w:r w:rsidRPr="00B4157D">
        <w:t xml:space="preserve">, </w:t>
      </w:r>
      <w:proofErr w:type="spellStart"/>
      <w:r w:rsidRPr="00B4157D">
        <w:t>peningkatan</w:t>
      </w:r>
      <w:proofErr w:type="spellEnd"/>
      <w:r w:rsidRPr="00B4157D">
        <w:t xml:space="preserve"> </w:t>
      </w:r>
      <w:proofErr w:type="spellStart"/>
      <w:r w:rsidRPr="00B4157D">
        <w:t>jumlah</w:t>
      </w:r>
      <w:proofErr w:type="spellEnd"/>
      <w:r w:rsidRPr="00B4157D">
        <w:t xml:space="preserve"> </w:t>
      </w:r>
      <w:proofErr w:type="spellStart"/>
      <w:r w:rsidRPr="00B4157D">
        <w:t>aliran</w:t>
      </w:r>
      <w:proofErr w:type="spellEnd"/>
      <w:r w:rsidRPr="00B4157D">
        <w:t xml:space="preserve"> </w:t>
      </w:r>
      <w:proofErr w:type="spellStart"/>
      <w:r w:rsidRPr="00B4157D">
        <w:t>masuk</w:t>
      </w:r>
      <w:proofErr w:type="spellEnd"/>
      <w:r w:rsidRPr="00B4157D">
        <w:t xml:space="preserve"> </w:t>
      </w:r>
      <w:proofErr w:type="spellStart"/>
      <w:r w:rsidRPr="00B4157D">
        <w:t>remitansi</w:t>
      </w:r>
      <w:proofErr w:type="spellEnd"/>
      <w:r w:rsidRPr="00B4157D">
        <w:t xml:space="preserve"> </w:t>
      </w:r>
      <w:proofErr w:type="spellStart"/>
      <w:proofErr w:type="gramStart"/>
      <w:r w:rsidRPr="00B4157D">
        <w:t>akan</w:t>
      </w:r>
      <w:proofErr w:type="spellEnd"/>
      <w:proofErr w:type="gramEnd"/>
      <w:r w:rsidRPr="00B4157D">
        <w:t xml:space="preserve"> </w:t>
      </w:r>
      <w:proofErr w:type="spellStart"/>
      <w:r w:rsidRPr="00B4157D">
        <w:t>mendorong</w:t>
      </w:r>
      <w:proofErr w:type="spellEnd"/>
      <w:r>
        <w:t xml:space="preserve"> </w:t>
      </w:r>
      <w:proofErr w:type="spellStart"/>
      <w:r w:rsidRPr="00B4157D">
        <w:t>apresiasi</w:t>
      </w:r>
      <w:proofErr w:type="spellEnd"/>
      <w:r w:rsidRPr="00B4157D">
        <w:t xml:space="preserve"> (</w:t>
      </w:r>
      <w:proofErr w:type="spellStart"/>
      <w:r w:rsidRPr="00B4157D">
        <w:t>penguatan</w:t>
      </w:r>
      <w:proofErr w:type="spellEnd"/>
      <w:r w:rsidRPr="00B4157D">
        <w:t xml:space="preserve">) </w:t>
      </w:r>
      <w:proofErr w:type="spellStart"/>
      <w:r w:rsidRPr="00B4157D">
        <w:t>nilai</w:t>
      </w:r>
      <w:proofErr w:type="spellEnd"/>
      <w:r w:rsidRPr="00B4157D">
        <w:t xml:space="preserve"> </w:t>
      </w:r>
      <w:proofErr w:type="spellStart"/>
      <w:r w:rsidRPr="00B4157D">
        <w:t>tukar</w:t>
      </w:r>
      <w:proofErr w:type="spellEnd"/>
      <w:r w:rsidRPr="00B4157D">
        <w:t xml:space="preserve"> </w:t>
      </w:r>
      <w:proofErr w:type="spellStart"/>
      <w:r w:rsidRPr="00B4157D">
        <w:t>riil</w:t>
      </w:r>
      <w:proofErr w:type="spellEnd"/>
      <w:r w:rsidRPr="00B4157D">
        <w:t xml:space="preserve"> Rupiah </w:t>
      </w:r>
      <w:proofErr w:type="spellStart"/>
      <w:r w:rsidRPr="00B4157D">
        <w:t>terhadap</w:t>
      </w:r>
      <w:proofErr w:type="spellEnd"/>
      <w:r w:rsidRPr="00B4157D">
        <w:t xml:space="preserve"> </w:t>
      </w:r>
      <w:proofErr w:type="spellStart"/>
      <w:r w:rsidRPr="00B4157D">
        <w:t>dolar</w:t>
      </w:r>
      <w:proofErr w:type="spellEnd"/>
      <w:r w:rsidRPr="00B4157D">
        <w:t xml:space="preserve"> </w:t>
      </w:r>
      <w:proofErr w:type="spellStart"/>
      <w:r w:rsidRPr="00B4157D">
        <w:t>Amerika</w:t>
      </w:r>
      <w:proofErr w:type="spellEnd"/>
      <w:r w:rsidRPr="00B4157D">
        <w:t xml:space="preserve"> </w:t>
      </w:r>
      <w:proofErr w:type="spellStart"/>
      <w:r w:rsidRPr="00B4157D">
        <w:t>Serikat</w:t>
      </w:r>
      <w:proofErr w:type="spellEnd"/>
      <w:r w:rsidRPr="00B4157D">
        <w:t xml:space="preserve"> (USD). </w:t>
      </w:r>
    </w:p>
    <w:p w:rsidR="00B4157D" w:rsidRDefault="00B4157D" w:rsidP="00B4157D">
      <w:pPr>
        <w:pStyle w:val="Default"/>
        <w:tabs>
          <w:tab w:val="left" w:pos="285"/>
        </w:tabs>
        <w:spacing w:line="276" w:lineRule="auto"/>
        <w:ind w:firstLine="426"/>
        <w:jc w:val="both"/>
      </w:pPr>
    </w:p>
    <w:p w:rsidR="00633EBA" w:rsidRDefault="00633EBA" w:rsidP="00633EBA">
      <w:pPr>
        <w:tabs>
          <w:tab w:val="left" w:pos="567"/>
          <w:tab w:val="left" w:pos="810"/>
          <w:tab w:val="left" w:pos="1440"/>
          <w:tab w:val="left" w:pos="2805"/>
          <w:tab w:val="center" w:pos="4513"/>
        </w:tabs>
        <w:spacing w:line="276" w:lineRule="auto"/>
        <w:jc w:val="both"/>
        <w:rPr>
          <w:b/>
          <w:bCs/>
          <w:sz w:val="24"/>
          <w:szCs w:val="24"/>
          <w:lang w:val="en-US"/>
        </w:rPr>
      </w:pPr>
      <w:r w:rsidRPr="00633EBA">
        <w:rPr>
          <w:b/>
          <w:bCs/>
          <w:sz w:val="24"/>
          <w:szCs w:val="24"/>
        </w:rPr>
        <w:t>Kerangka Konseptual</w:t>
      </w:r>
    </w:p>
    <w:p w:rsidR="0092507C" w:rsidRPr="0092507C" w:rsidRDefault="00633EBA" w:rsidP="00633EBA">
      <w:pPr>
        <w:pStyle w:val="Footer"/>
        <w:tabs>
          <w:tab w:val="clear" w:pos="4513"/>
          <w:tab w:val="clear" w:pos="9026"/>
        </w:tabs>
        <w:spacing w:line="276" w:lineRule="auto"/>
        <w:ind w:firstLine="426"/>
        <w:jc w:val="both"/>
        <w:rPr>
          <w:sz w:val="24"/>
          <w:szCs w:val="24"/>
          <w:lang w:val="en-US"/>
        </w:rPr>
      </w:pPr>
      <w:r>
        <w:rPr>
          <w:sz w:val="24"/>
          <w:szCs w:val="24"/>
        </w:rPr>
        <w:t>Berikut merupakan skema kerangka konseptual yang akan digunakan peneliti atau penulis dalam melakukan penelitian.</w:t>
      </w:r>
    </w:p>
    <w:p w:rsidR="00633EBA" w:rsidRPr="00633EBA" w:rsidRDefault="00A661EA" w:rsidP="00633EBA">
      <w:pPr>
        <w:tabs>
          <w:tab w:val="left" w:pos="567"/>
          <w:tab w:val="left" w:pos="810"/>
          <w:tab w:val="left" w:pos="1440"/>
          <w:tab w:val="left" w:pos="2805"/>
          <w:tab w:val="center" w:pos="4513"/>
        </w:tabs>
        <w:spacing w:line="276" w:lineRule="auto"/>
        <w:jc w:val="both"/>
        <w:rPr>
          <w:b/>
          <w:bCs/>
          <w:sz w:val="24"/>
          <w:szCs w:val="24"/>
          <w:lang w:val="en-US"/>
        </w:rPr>
      </w:pPr>
      <w:r w:rsidRPr="00A661EA">
        <w:rPr>
          <w:sz w:val="24"/>
          <w:szCs w:val="24"/>
        </w:rPr>
        <w:pict>
          <v:group id="_x0000_s1030" style="position:absolute;left:0;text-align:left;margin-left:1.1pt;margin-top:2.3pt;width:242.65pt;height:57.25pt;z-index:251674624" coordorigin="3130,9049" coordsize="6471,1366">
            <v:rect id="_x0000_s1031" style="position:absolute;left:7307;top:9049;width:2294;height:1366">
              <v:textbox style="mso-next-textbox:#_x0000_s1031">
                <w:txbxContent>
                  <w:p w:rsidR="00633EBA" w:rsidRDefault="00633EBA" w:rsidP="00633EBA">
                    <w:pPr>
                      <w:jc w:val="center"/>
                    </w:pPr>
                  </w:p>
                  <w:p w:rsidR="00633EBA" w:rsidRDefault="00633EBA" w:rsidP="00633EBA">
                    <w:pPr>
                      <w:jc w:val="center"/>
                    </w:pPr>
                    <w:r>
                      <w:t>Devisa Negara</w:t>
                    </w:r>
                  </w:p>
                  <w:p w:rsidR="00633EBA" w:rsidRDefault="00633EBA" w:rsidP="00633EBA">
                    <w:pPr>
                      <w:jc w:val="center"/>
                      <w:rPr>
                        <w:lang w:val="en-US"/>
                      </w:rPr>
                    </w:pPr>
                    <w:r>
                      <w:t>(Y)</w:t>
                    </w:r>
                  </w:p>
                </w:txbxContent>
              </v:textbox>
            </v:rect>
            <v:rect id="_x0000_s1032" style="position:absolute;left:3130;top:9202;width:2294;height:1058">
              <v:textbox style="mso-next-textbox:#_x0000_s1032">
                <w:txbxContent>
                  <w:p w:rsidR="00633EBA" w:rsidRDefault="00633EBA" w:rsidP="00633EBA">
                    <w:pPr>
                      <w:jc w:val="center"/>
                    </w:pPr>
                    <w:r>
                      <w:t>Tenaga Kerja ke Luar Negeri</w:t>
                    </w:r>
                  </w:p>
                  <w:p w:rsidR="00633EBA" w:rsidRDefault="00633EBA" w:rsidP="00633EBA">
                    <w:pPr>
                      <w:jc w:val="center"/>
                      <w:rPr>
                        <w:lang w:val="en-US"/>
                      </w:rPr>
                    </w:pPr>
                    <w:r>
                      <w:t>(X)</w:t>
                    </w:r>
                  </w:p>
                </w:txbxContent>
              </v:textbox>
            </v:rect>
            <v:shape id="_x0000_s1033" type="#_x0000_t32" style="position:absolute;left:5425;top:9695;width:1882;height:0" o:connectortype="straight">
              <v:stroke endarrow="block"/>
            </v:shape>
          </v:group>
        </w:pict>
      </w:r>
    </w:p>
    <w:p w:rsidR="00633EBA" w:rsidRPr="00633EBA" w:rsidRDefault="00633EBA" w:rsidP="00633EBA">
      <w:pPr>
        <w:tabs>
          <w:tab w:val="left" w:pos="285"/>
          <w:tab w:val="left" w:pos="426"/>
          <w:tab w:val="left" w:pos="2805"/>
          <w:tab w:val="center" w:pos="4513"/>
        </w:tabs>
        <w:spacing w:line="276" w:lineRule="auto"/>
        <w:jc w:val="both"/>
        <w:rPr>
          <w:sz w:val="24"/>
          <w:szCs w:val="24"/>
          <w:lang w:val="en-US"/>
        </w:rPr>
      </w:pPr>
    </w:p>
    <w:p w:rsidR="00E01D2E" w:rsidRPr="00CC2BFF" w:rsidRDefault="00E01D2E" w:rsidP="00633EBA">
      <w:pPr>
        <w:pStyle w:val="Default"/>
        <w:tabs>
          <w:tab w:val="left" w:pos="285"/>
        </w:tabs>
        <w:spacing w:line="276" w:lineRule="auto"/>
        <w:jc w:val="both"/>
        <w:rPr>
          <w:color w:val="auto"/>
        </w:rPr>
      </w:pPr>
    </w:p>
    <w:p w:rsidR="00E01D2E" w:rsidRPr="00CC2BFF" w:rsidRDefault="00E01D2E" w:rsidP="00633EBA">
      <w:pPr>
        <w:spacing w:line="276" w:lineRule="auto"/>
        <w:jc w:val="both"/>
        <w:rPr>
          <w:sz w:val="24"/>
          <w:szCs w:val="24"/>
          <w:lang w:val="en-US"/>
        </w:rPr>
      </w:pPr>
    </w:p>
    <w:p w:rsidR="00956CC8" w:rsidRDefault="0092507C" w:rsidP="00956CC8">
      <w:pPr>
        <w:pStyle w:val="Footer"/>
        <w:spacing w:line="276" w:lineRule="auto"/>
        <w:jc w:val="center"/>
        <w:rPr>
          <w:b/>
          <w:sz w:val="24"/>
          <w:szCs w:val="24"/>
          <w:lang w:val="en-US"/>
        </w:rPr>
      </w:pPr>
      <w:r>
        <w:rPr>
          <w:b/>
          <w:sz w:val="24"/>
          <w:szCs w:val="24"/>
        </w:rPr>
        <w:t xml:space="preserve">Gambar </w:t>
      </w:r>
      <w:r>
        <w:rPr>
          <w:b/>
          <w:sz w:val="24"/>
          <w:szCs w:val="24"/>
          <w:lang w:val="en-US"/>
        </w:rPr>
        <w:t>2</w:t>
      </w:r>
      <w:r w:rsidR="00956CC8">
        <w:rPr>
          <w:b/>
          <w:sz w:val="24"/>
          <w:szCs w:val="24"/>
          <w:lang w:val="en-US"/>
        </w:rPr>
        <w:t xml:space="preserve">. </w:t>
      </w:r>
      <w:r w:rsidR="00956CC8">
        <w:rPr>
          <w:b/>
          <w:sz w:val="24"/>
          <w:szCs w:val="24"/>
        </w:rPr>
        <w:t>Kerangka Konseptual</w:t>
      </w:r>
    </w:p>
    <w:p w:rsidR="00956CC8" w:rsidRDefault="00956CC8" w:rsidP="00956CC8">
      <w:pPr>
        <w:pStyle w:val="Footer"/>
        <w:jc w:val="both"/>
        <w:rPr>
          <w:b/>
          <w:sz w:val="24"/>
          <w:szCs w:val="24"/>
          <w:lang w:val="en-US"/>
        </w:rPr>
      </w:pPr>
    </w:p>
    <w:p w:rsidR="00956CC8" w:rsidRDefault="00956CC8" w:rsidP="00956CC8">
      <w:pPr>
        <w:spacing w:line="276" w:lineRule="auto"/>
        <w:ind w:firstLine="426"/>
        <w:jc w:val="both"/>
        <w:rPr>
          <w:sz w:val="24"/>
          <w:szCs w:val="24"/>
          <w:lang w:val="en-US"/>
        </w:rPr>
      </w:pPr>
      <w:r>
        <w:rPr>
          <w:color w:val="000000"/>
          <w:sz w:val="24"/>
          <w:szCs w:val="24"/>
        </w:rPr>
        <w:t xml:space="preserve">Berdasarkan Gambar 1 di atas dapat diketahui bahwa penelitian ini menggunakan variabel </w:t>
      </w:r>
      <w:r>
        <w:rPr>
          <w:sz w:val="24"/>
          <w:szCs w:val="24"/>
        </w:rPr>
        <w:t>independen yakni tenaga kerja ke luar negeri (X) sedangkan devisa negara</w:t>
      </w:r>
      <w:r>
        <w:rPr>
          <w:sz w:val="24"/>
          <w:szCs w:val="24"/>
          <w:lang w:val="en-US"/>
        </w:rPr>
        <w:t xml:space="preserve"> (Y)</w:t>
      </w:r>
      <w:r w:rsidR="006D577B">
        <w:rPr>
          <w:sz w:val="24"/>
          <w:szCs w:val="24"/>
        </w:rPr>
        <w:t xml:space="preserve"> sebagai variabel dependen</w:t>
      </w:r>
      <w:r w:rsidR="006D577B">
        <w:rPr>
          <w:sz w:val="24"/>
          <w:szCs w:val="24"/>
          <w:lang w:val="en-US"/>
        </w:rPr>
        <w:t xml:space="preserve">. </w:t>
      </w:r>
      <w:r>
        <w:rPr>
          <w:sz w:val="24"/>
          <w:szCs w:val="24"/>
        </w:rPr>
        <w:t>Variabel tersebut  diuji secara parsial menggunakan uji-t.</w:t>
      </w:r>
    </w:p>
    <w:p w:rsidR="006D577B" w:rsidRDefault="006D577B" w:rsidP="00956CC8">
      <w:pPr>
        <w:spacing w:line="276" w:lineRule="auto"/>
        <w:ind w:firstLine="426"/>
        <w:jc w:val="both"/>
        <w:rPr>
          <w:sz w:val="24"/>
          <w:szCs w:val="24"/>
          <w:lang w:val="en-US"/>
        </w:rPr>
      </w:pPr>
    </w:p>
    <w:p w:rsidR="006D577B" w:rsidRDefault="006D577B" w:rsidP="00956CC8">
      <w:pPr>
        <w:spacing w:line="276" w:lineRule="auto"/>
        <w:ind w:firstLine="426"/>
        <w:jc w:val="both"/>
        <w:rPr>
          <w:sz w:val="24"/>
          <w:szCs w:val="24"/>
          <w:lang w:val="en-US"/>
        </w:rPr>
      </w:pPr>
    </w:p>
    <w:p w:rsidR="006D577B" w:rsidRPr="006D577B" w:rsidRDefault="006D577B" w:rsidP="00956CC8">
      <w:pPr>
        <w:spacing w:line="276" w:lineRule="auto"/>
        <w:ind w:firstLine="426"/>
        <w:jc w:val="both"/>
        <w:rPr>
          <w:sz w:val="24"/>
          <w:szCs w:val="24"/>
          <w:lang w:val="en-US"/>
        </w:rPr>
      </w:pPr>
    </w:p>
    <w:p w:rsidR="00956CC8" w:rsidRPr="00956CC8" w:rsidRDefault="00956CC8" w:rsidP="00956CC8">
      <w:pPr>
        <w:pStyle w:val="Footer"/>
        <w:rPr>
          <w:sz w:val="24"/>
          <w:szCs w:val="24"/>
          <w:lang w:val="en-US"/>
        </w:rPr>
      </w:pPr>
    </w:p>
    <w:p w:rsidR="00956CC8" w:rsidRDefault="00956CC8" w:rsidP="00956CC8">
      <w:pPr>
        <w:pStyle w:val="Footer"/>
        <w:spacing w:line="276" w:lineRule="auto"/>
        <w:jc w:val="both"/>
        <w:rPr>
          <w:b/>
          <w:bCs/>
          <w:sz w:val="24"/>
          <w:szCs w:val="24"/>
        </w:rPr>
      </w:pPr>
      <w:r>
        <w:rPr>
          <w:b/>
          <w:bCs/>
          <w:sz w:val="24"/>
          <w:szCs w:val="24"/>
          <w:lang w:val="sv-SE"/>
        </w:rPr>
        <w:lastRenderedPageBreak/>
        <w:t xml:space="preserve">Hipotesis </w:t>
      </w:r>
      <w:r>
        <w:rPr>
          <w:b/>
          <w:bCs/>
          <w:sz w:val="24"/>
          <w:szCs w:val="24"/>
        </w:rPr>
        <w:t xml:space="preserve"> Penelitian</w:t>
      </w:r>
    </w:p>
    <w:p w:rsidR="00956CC8" w:rsidRDefault="00956CC8" w:rsidP="00956CC8">
      <w:pPr>
        <w:pStyle w:val="Footer"/>
        <w:spacing w:line="276" w:lineRule="auto"/>
        <w:ind w:firstLine="426"/>
        <w:jc w:val="both"/>
        <w:rPr>
          <w:sz w:val="24"/>
          <w:szCs w:val="24"/>
        </w:rPr>
      </w:pPr>
      <w:r>
        <w:rPr>
          <w:b/>
          <w:bCs/>
          <w:sz w:val="24"/>
          <w:szCs w:val="24"/>
          <w:lang w:val="sv-SE"/>
        </w:rPr>
        <w:tab/>
      </w:r>
      <w:r>
        <w:rPr>
          <w:sz w:val="24"/>
          <w:szCs w:val="24"/>
          <w:lang w:val="sv-SE"/>
        </w:rPr>
        <w:t>Dari penjabaran tujuan penelitian, maka penulis menetapkan hipotesis dalam penelitian ini adalah</w:t>
      </w:r>
      <w:r>
        <w:rPr>
          <w:sz w:val="24"/>
          <w:szCs w:val="24"/>
        </w:rPr>
        <w:t xml:space="preserve">: </w:t>
      </w:r>
    </w:p>
    <w:p w:rsidR="00956CC8" w:rsidRDefault="00956CC8" w:rsidP="00956CC8">
      <w:pPr>
        <w:pStyle w:val="ListParagraph"/>
        <w:tabs>
          <w:tab w:val="left" w:pos="709"/>
        </w:tabs>
        <w:spacing w:after="0"/>
        <w:ind w:left="709" w:hanging="709"/>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a</w:t>
      </w:r>
      <w:r>
        <w:rPr>
          <w:rFonts w:ascii="Times New Roman" w:hAnsi="Times New Roman"/>
          <w:sz w:val="24"/>
          <w:szCs w:val="24"/>
        </w:rPr>
        <w:t xml:space="preserve">: </w:t>
      </w:r>
      <w:r>
        <w:rPr>
          <w:rFonts w:ascii="Times New Roman" w:hAnsi="Times New Roman"/>
          <w:sz w:val="24"/>
          <w:szCs w:val="24"/>
          <w:lang w:val="en-US"/>
        </w:rPr>
        <w:tab/>
      </w:r>
      <w:r>
        <w:rPr>
          <w:rFonts w:ascii="Times New Roman" w:hAnsi="Times New Roman"/>
          <w:sz w:val="24"/>
          <w:szCs w:val="24"/>
        </w:rPr>
        <w:t>Jumlah pengiriman tenaga kerja (TK) ke luar negeri berpengaruh terhadap pertumbuhan devisa negara Indonesia.</w:t>
      </w:r>
    </w:p>
    <w:p w:rsidR="00956CC8" w:rsidRDefault="00956CC8" w:rsidP="00956CC8">
      <w:pPr>
        <w:spacing w:line="276" w:lineRule="auto"/>
        <w:ind w:left="720" w:hanging="720"/>
        <w:jc w:val="both"/>
        <w:rPr>
          <w:sz w:val="24"/>
          <w:szCs w:val="24"/>
          <w:lang w:val="en-US"/>
        </w:rPr>
      </w:pPr>
      <w:r>
        <w:rPr>
          <w:sz w:val="24"/>
          <w:szCs w:val="24"/>
        </w:rPr>
        <w:t>H</w:t>
      </w:r>
      <w:r>
        <w:rPr>
          <w:sz w:val="24"/>
          <w:szCs w:val="24"/>
          <w:vertAlign w:val="subscript"/>
        </w:rPr>
        <w:t>0</w:t>
      </w:r>
      <w:r>
        <w:rPr>
          <w:sz w:val="24"/>
          <w:szCs w:val="24"/>
        </w:rPr>
        <w:t xml:space="preserve">: </w:t>
      </w:r>
      <w:r>
        <w:rPr>
          <w:sz w:val="24"/>
          <w:szCs w:val="24"/>
        </w:rPr>
        <w:tab/>
        <w:t>Jumlah pengiriman tenaga kerja (TK) ke luar negeri tidak berpengaruh terhadap pertumbuhan devisa negara Indonesia</w:t>
      </w:r>
      <w:r>
        <w:rPr>
          <w:sz w:val="24"/>
          <w:szCs w:val="24"/>
          <w:lang w:val="en-US"/>
        </w:rPr>
        <w:t>.</w:t>
      </w:r>
    </w:p>
    <w:p w:rsidR="00956CC8" w:rsidRPr="00956CC8" w:rsidRDefault="00956CC8" w:rsidP="00956CC8">
      <w:pPr>
        <w:spacing w:line="276" w:lineRule="auto"/>
        <w:ind w:left="720" w:hanging="720"/>
        <w:jc w:val="both"/>
        <w:rPr>
          <w:sz w:val="24"/>
          <w:szCs w:val="24"/>
          <w:lang w:val="en-US"/>
        </w:rPr>
      </w:pPr>
    </w:p>
    <w:p w:rsidR="00956CC8" w:rsidRDefault="00956CC8" w:rsidP="00956CC8">
      <w:pPr>
        <w:pStyle w:val="ListParagraph"/>
        <w:numPr>
          <w:ilvl w:val="0"/>
          <w:numId w:val="9"/>
        </w:numPr>
        <w:tabs>
          <w:tab w:val="left" w:leader="dot" w:pos="7200"/>
          <w:tab w:val="left" w:pos="7560"/>
        </w:tabs>
        <w:spacing w:after="0"/>
        <w:ind w:left="426" w:hanging="426"/>
        <w:rPr>
          <w:rFonts w:ascii="Times New Roman" w:hAnsi="Times New Roman"/>
          <w:b/>
          <w:bCs/>
          <w:sz w:val="24"/>
          <w:szCs w:val="24"/>
          <w:lang w:val="nb-NO"/>
        </w:rPr>
      </w:pPr>
      <w:r w:rsidRPr="00956CC8">
        <w:rPr>
          <w:rFonts w:ascii="Times New Roman" w:hAnsi="Times New Roman"/>
          <w:b/>
          <w:bCs/>
          <w:sz w:val="24"/>
          <w:szCs w:val="24"/>
          <w:lang w:val="nb-NO"/>
        </w:rPr>
        <w:t>METOD</w:t>
      </w:r>
      <w:r w:rsidRPr="00956CC8">
        <w:rPr>
          <w:rFonts w:ascii="Times New Roman" w:hAnsi="Times New Roman"/>
          <w:b/>
          <w:bCs/>
          <w:sz w:val="24"/>
          <w:szCs w:val="24"/>
        </w:rPr>
        <w:t>E</w:t>
      </w:r>
      <w:r w:rsidRPr="00956CC8">
        <w:rPr>
          <w:rFonts w:ascii="Times New Roman" w:hAnsi="Times New Roman"/>
          <w:b/>
          <w:bCs/>
          <w:sz w:val="24"/>
          <w:szCs w:val="24"/>
          <w:lang w:val="nb-NO"/>
        </w:rPr>
        <w:t xml:space="preserve"> PENELITIAN</w:t>
      </w:r>
    </w:p>
    <w:p w:rsidR="00956CC8" w:rsidRPr="00956CC8" w:rsidRDefault="00956CC8" w:rsidP="00956CC8">
      <w:pPr>
        <w:autoSpaceDE w:val="0"/>
        <w:autoSpaceDN w:val="0"/>
        <w:adjustRightInd w:val="0"/>
        <w:spacing w:line="276" w:lineRule="auto"/>
        <w:jc w:val="both"/>
        <w:rPr>
          <w:b/>
          <w:bCs/>
          <w:sz w:val="24"/>
          <w:szCs w:val="24"/>
          <w:lang w:val="nb-NO"/>
        </w:rPr>
      </w:pPr>
      <w:r w:rsidRPr="00956CC8">
        <w:rPr>
          <w:b/>
          <w:bCs/>
          <w:sz w:val="24"/>
          <w:szCs w:val="24"/>
          <w:lang w:val="nb-NO"/>
        </w:rPr>
        <w:t xml:space="preserve">Data dan Sumber Data </w:t>
      </w:r>
    </w:p>
    <w:p w:rsidR="00956CC8" w:rsidRDefault="00956CC8" w:rsidP="00956CC8">
      <w:pPr>
        <w:spacing w:line="276" w:lineRule="auto"/>
        <w:ind w:firstLine="426"/>
        <w:jc w:val="both"/>
        <w:rPr>
          <w:sz w:val="24"/>
          <w:szCs w:val="24"/>
          <w:lang w:val="en-US"/>
        </w:rPr>
      </w:pPr>
      <w:r>
        <w:rPr>
          <w:sz w:val="24"/>
          <w:szCs w:val="24"/>
          <w:lang w:val="fi-FI"/>
        </w:rPr>
        <w:t>Data dalam penelitian ini merupakan data sekunder dengan jenis data runtun waktu (</w:t>
      </w:r>
      <w:r w:rsidRPr="00956CC8">
        <w:rPr>
          <w:i/>
          <w:sz w:val="24"/>
          <w:szCs w:val="24"/>
          <w:lang w:val="fi-FI"/>
        </w:rPr>
        <w:t>time series</w:t>
      </w:r>
      <w:r>
        <w:rPr>
          <w:sz w:val="24"/>
          <w:szCs w:val="24"/>
          <w:lang w:val="fi-FI"/>
        </w:rPr>
        <w:t xml:space="preserve">). Sedangkan sumber data </w:t>
      </w:r>
      <w:r>
        <w:rPr>
          <w:sz w:val="24"/>
          <w:szCs w:val="24"/>
        </w:rPr>
        <w:t>dalam penelitian ini adalah jumlah tenaga pengiriman tenaga kerja ke luar negeri dan devisa negara rentang tahun 1999-2017. Data tersebut diperoleh dari Badan Pusat Statistik (BPS) Indonesia dan Bank Indonesia.</w:t>
      </w:r>
    </w:p>
    <w:p w:rsidR="007B16AC" w:rsidRPr="00E82EA6" w:rsidRDefault="007B16AC" w:rsidP="007B16AC">
      <w:pPr>
        <w:autoSpaceDE w:val="0"/>
        <w:autoSpaceDN w:val="0"/>
        <w:adjustRightInd w:val="0"/>
        <w:spacing w:line="276" w:lineRule="auto"/>
        <w:jc w:val="both"/>
        <w:rPr>
          <w:bCs/>
          <w:sz w:val="24"/>
          <w:szCs w:val="24"/>
          <w:lang w:val="en-US"/>
        </w:rPr>
      </w:pPr>
    </w:p>
    <w:p w:rsidR="007B16AC" w:rsidRPr="007B16AC" w:rsidRDefault="007B16AC" w:rsidP="007B16AC">
      <w:pPr>
        <w:spacing w:line="276" w:lineRule="auto"/>
        <w:jc w:val="both"/>
        <w:outlineLvl w:val="1"/>
        <w:rPr>
          <w:b/>
          <w:sz w:val="24"/>
          <w:szCs w:val="24"/>
        </w:rPr>
      </w:pPr>
      <w:r w:rsidRPr="007B16AC">
        <w:rPr>
          <w:b/>
          <w:sz w:val="24"/>
          <w:szCs w:val="24"/>
        </w:rPr>
        <w:t>Metode Analisis Data</w:t>
      </w:r>
    </w:p>
    <w:p w:rsidR="007B16AC" w:rsidRPr="007B16AC" w:rsidRDefault="007B16AC" w:rsidP="00E82EA6">
      <w:pPr>
        <w:spacing w:line="276" w:lineRule="auto"/>
        <w:ind w:firstLine="567"/>
        <w:jc w:val="both"/>
        <w:rPr>
          <w:sz w:val="24"/>
          <w:szCs w:val="24"/>
        </w:rPr>
      </w:pPr>
      <w:r w:rsidRPr="007B16AC">
        <w:rPr>
          <w:sz w:val="24"/>
          <w:szCs w:val="24"/>
        </w:rPr>
        <w:t>Penelitian ini menganalisis Pengaruh</w:t>
      </w:r>
      <w:r>
        <w:rPr>
          <w:sz w:val="24"/>
          <w:szCs w:val="24"/>
          <w:lang w:val="en-US"/>
        </w:rPr>
        <w:t xml:space="preserve"> </w:t>
      </w:r>
      <w:r>
        <w:rPr>
          <w:bCs/>
          <w:sz w:val="24"/>
          <w:szCs w:val="24"/>
        </w:rPr>
        <w:t>Tenaga Kerja ke Luar Negeri</w:t>
      </w:r>
      <w:r w:rsidRPr="007B16AC">
        <w:rPr>
          <w:sz w:val="24"/>
          <w:szCs w:val="24"/>
        </w:rPr>
        <w:t xml:space="preserve"> terhadap </w:t>
      </w:r>
      <w:r w:rsidRPr="00956CC8">
        <w:rPr>
          <w:bCs/>
          <w:sz w:val="24"/>
          <w:szCs w:val="24"/>
        </w:rPr>
        <w:t>Pertumbuhan Devisa Negara</w:t>
      </w:r>
      <w:r w:rsidRPr="007B16AC">
        <w:rPr>
          <w:sz w:val="24"/>
          <w:szCs w:val="24"/>
        </w:rPr>
        <w:t xml:space="preserve"> dengan menggunakan metode analisis </w:t>
      </w:r>
      <w:r w:rsidRPr="00E82EA6">
        <w:rPr>
          <w:sz w:val="24"/>
          <w:szCs w:val="24"/>
        </w:rPr>
        <w:t xml:space="preserve">Regresi Linier Berganda </w:t>
      </w:r>
      <w:r w:rsidRPr="007B16AC">
        <w:rPr>
          <w:sz w:val="24"/>
          <w:szCs w:val="24"/>
        </w:rPr>
        <w:t xml:space="preserve">untuk mengetahui pengaruh </w:t>
      </w:r>
      <w:r w:rsidR="00E82EA6" w:rsidRPr="00CC2BFF">
        <w:rPr>
          <w:bCs/>
          <w:sz w:val="24"/>
          <w:szCs w:val="24"/>
          <w:lang w:val="sv-SE"/>
        </w:rPr>
        <w:t>jumlah pengiriman Tenaga Kerja (TK) ke luar negeri terhadap pertumbuhan devisa negara di Indonesia</w:t>
      </w:r>
      <w:r w:rsidR="00E82EA6" w:rsidRPr="007B16AC">
        <w:rPr>
          <w:sz w:val="24"/>
          <w:szCs w:val="24"/>
        </w:rPr>
        <w:t xml:space="preserve"> </w:t>
      </w:r>
      <w:r w:rsidRPr="007B16AC">
        <w:rPr>
          <w:sz w:val="24"/>
          <w:szCs w:val="24"/>
        </w:rPr>
        <w:t>maka menggunakan persamaan sebagai berikut:</w:t>
      </w:r>
    </w:p>
    <w:p w:rsidR="007B16AC" w:rsidRPr="007B16AC" w:rsidRDefault="007B16AC" w:rsidP="007B16AC">
      <w:pPr>
        <w:spacing w:line="276" w:lineRule="auto"/>
        <w:ind w:firstLine="720"/>
        <w:jc w:val="both"/>
        <w:rPr>
          <w:sz w:val="24"/>
          <w:szCs w:val="24"/>
          <w:lang w:val="en-US"/>
        </w:rPr>
      </w:pPr>
      <w:r w:rsidRPr="007B16AC">
        <w:rPr>
          <w:sz w:val="24"/>
          <w:szCs w:val="24"/>
        </w:rPr>
        <w:t>Y = a + βX+ e</w:t>
      </w:r>
    </w:p>
    <w:p w:rsidR="007B16AC" w:rsidRPr="007B16AC" w:rsidRDefault="007B16AC" w:rsidP="007B16AC">
      <w:pPr>
        <w:spacing w:line="276" w:lineRule="auto"/>
        <w:jc w:val="both"/>
        <w:rPr>
          <w:sz w:val="24"/>
          <w:szCs w:val="24"/>
        </w:rPr>
      </w:pPr>
      <w:r w:rsidRPr="007B16AC">
        <w:rPr>
          <w:sz w:val="24"/>
          <w:szCs w:val="24"/>
        </w:rPr>
        <w:t xml:space="preserve">Dimana : </w:t>
      </w:r>
    </w:p>
    <w:p w:rsidR="007B16AC" w:rsidRPr="007B16AC" w:rsidRDefault="007B16AC" w:rsidP="007B16AC">
      <w:pPr>
        <w:spacing w:line="276" w:lineRule="auto"/>
        <w:jc w:val="both"/>
        <w:rPr>
          <w:sz w:val="24"/>
          <w:szCs w:val="24"/>
        </w:rPr>
      </w:pPr>
      <w:r w:rsidRPr="007B16AC">
        <w:rPr>
          <w:sz w:val="24"/>
          <w:szCs w:val="24"/>
        </w:rPr>
        <w:t>Y</w:t>
      </w:r>
      <w:r w:rsidRPr="007B16AC">
        <w:rPr>
          <w:sz w:val="24"/>
          <w:szCs w:val="24"/>
        </w:rPr>
        <w:tab/>
        <w:t xml:space="preserve">: </w:t>
      </w:r>
      <w:r w:rsidRPr="00956CC8">
        <w:rPr>
          <w:bCs/>
          <w:sz w:val="24"/>
          <w:szCs w:val="24"/>
        </w:rPr>
        <w:t>Pertumbuhan Devisa Negara</w:t>
      </w:r>
    </w:p>
    <w:p w:rsidR="007B16AC" w:rsidRPr="007B16AC" w:rsidRDefault="007B16AC" w:rsidP="007B16AC">
      <w:pPr>
        <w:spacing w:line="276" w:lineRule="auto"/>
        <w:jc w:val="both"/>
        <w:rPr>
          <w:sz w:val="24"/>
          <w:szCs w:val="24"/>
        </w:rPr>
      </w:pPr>
      <w:r w:rsidRPr="007B16AC">
        <w:rPr>
          <w:sz w:val="24"/>
          <w:szCs w:val="24"/>
        </w:rPr>
        <w:t>a</w:t>
      </w:r>
      <w:r w:rsidRPr="007B16AC">
        <w:rPr>
          <w:sz w:val="24"/>
          <w:szCs w:val="24"/>
        </w:rPr>
        <w:tab/>
        <w:t>: Konstanta</w:t>
      </w:r>
    </w:p>
    <w:p w:rsidR="007B16AC" w:rsidRPr="007B16AC" w:rsidRDefault="007B16AC" w:rsidP="007B16AC">
      <w:pPr>
        <w:spacing w:line="276" w:lineRule="auto"/>
        <w:jc w:val="both"/>
        <w:rPr>
          <w:sz w:val="24"/>
          <w:szCs w:val="24"/>
          <w:vertAlign w:val="subscript"/>
        </w:rPr>
      </w:pPr>
      <w:r w:rsidRPr="007B16AC">
        <w:rPr>
          <w:sz w:val="24"/>
          <w:szCs w:val="24"/>
        </w:rPr>
        <w:t>β</w:t>
      </w:r>
      <w:r w:rsidRPr="007B16AC">
        <w:rPr>
          <w:sz w:val="24"/>
          <w:szCs w:val="24"/>
          <w:vertAlign w:val="subscript"/>
        </w:rPr>
        <w:tab/>
      </w:r>
      <w:r w:rsidRPr="007B16AC">
        <w:rPr>
          <w:sz w:val="24"/>
          <w:szCs w:val="24"/>
        </w:rPr>
        <w:t>: Koefisien Regresi Variabel</w:t>
      </w:r>
    </w:p>
    <w:p w:rsidR="007B16AC" w:rsidRPr="007B16AC" w:rsidRDefault="007B16AC" w:rsidP="007B16AC">
      <w:pPr>
        <w:spacing w:line="276" w:lineRule="auto"/>
        <w:jc w:val="both"/>
        <w:rPr>
          <w:sz w:val="24"/>
          <w:szCs w:val="24"/>
          <w:lang w:val="en-US"/>
        </w:rPr>
      </w:pPr>
      <w:r w:rsidRPr="007B16AC">
        <w:rPr>
          <w:sz w:val="24"/>
          <w:szCs w:val="24"/>
        </w:rPr>
        <w:t>X</w:t>
      </w:r>
      <w:r w:rsidRPr="007B16AC">
        <w:rPr>
          <w:sz w:val="24"/>
          <w:szCs w:val="24"/>
          <w:vertAlign w:val="subscript"/>
        </w:rPr>
        <w:tab/>
      </w:r>
      <w:r w:rsidRPr="007B16AC">
        <w:rPr>
          <w:sz w:val="24"/>
          <w:szCs w:val="24"/>
        </w:rPr>
        <w:t>:</w:t>
      </w:r>
      <w:r>
        <w:rPr>
          <w:sz w:val="24"/>
          <w:szCs w:val="24"/>
        </w:rPr>
        <w:t xml:space="preserve"> </w:t>
      </w:r>
      <w:r>
        <w:rPr>
          <w:bCs/>
          <w:sz w:val="24"/>
          <w:szCs w:val="24"/>
        </w:rPr>
        <w:t>Tenaga Kerja ke Luar Negeri</w:t>
      </w:r>
    </w:p>
    <w:p w:rsidR="007B16AC" w:rsidRPr="007B16AC" w:rsidRDefault="007B16AC" w:rsidP="007B16AC">
      <w:pPr>
        <w:spacing w:line="276" w:lineRule="auto"/>
        <w:jc w:val="both"/>
        <w:rPr>
          <w:i/>
          <w:sz w:val="24"/>
          <w:szCs w:val="24"/>
        </w:rPr>
      </w:pPr>
      <w:proofErr w:type="gramStart"/>
      <w:r w:rsidRPr="007B16AC">
        <w:rPr>
          <w:sz w:val="24"/>
          <w:szCs w:val="24"/>
          <w:lang w:val="en-US"/>
        </w:rPr>
        <w:t>e</w:t>
      </w:r>
      <w:proofErr w:type="gramEnd"/>
      <w:r w:rsidRPr="007B16AC">
        <w:rPr>
          <w:sz w:val="24"/>
          <w:szCs w:val="24"/>
        </w:rPr>
        <w:tab/>
        <w:t xml:space="preserve">: Variabel penganggu </w:t>
      </w:r>
      <w:r w:rsidRPr="007B16AC">
        <w:rPr>
          <w:i/>
          <w:sz w:val="24"/>
          <w:szCs w:val="24"/>
        </w:rPr>
        <w:t>(Standar Erorr)</w:t>
      </w:r>
    </w:p>
    <w:p w:rsidR="007B16AC" w:rsidRPr="007B16AC" w:rsidRDefault="007B16AC" w:rsidP="007B16AC">
      <w:pPr>
        <w:jc w:val="both"/>
        <w:outlineLvl w:val="2"/>
        <w:rPr>
          <w:sz w:val="24"/>
          <w:szCs w:val="24"/>
          <w:lang w:val="en-US"/>
        </w:rPr>
      </w:pPr>
    </w:p>
    <w:p w:rsidR="007B16AC" w:rsidRDefault="007B16AC" w:rsidP="008463F0">
      <w:pPr>
        <w:pStyle w:val="ListParagraph"/>
        <w:ind w:left="0" w:firstLine="567"/>
        <w:jc w:val="both"/>
        <w:outlineLvl w:val="2"/>
        <w:rPr>
          <w:rFonts w:ascii="Times New Roman" w:hAnsi="Times New Roman"/>
          <w:sz w:val="24"/>
          <w:szCs w:val="24"/>
          <w:lang w:val="en-US"/>
        </w:rPr>
      </w:pPr>
      <w:r w:rsidRPr="007B16AC">
        <w:rPr>
          <w:rFonts w:ascii="Times New Roman" w:hAnsi="Times New Roman"/>
          <w:sz w:val="24"/>
          <w:szCs w:val="24"/>
        </w:rPr>
        <w:t xml:space="preserve">Sedangkan untuk mengetahui tingkat signifikan pada masing-masing koefisien regresi variabel bebas terhadap variabel terikat maka peneliti menggunakan </w:t>
      </w:r>
      <w:proofErr w:type="spellStart"/>
      <w:r w:rsidRPr="007B16AC">
        <w:rPr>
          <w:rFonts w:ascii="Times New Roman" w:hAnsi="Times New Roman"/>
          <w:sz w:val="24"/>
          <w:szCs w:val="24"/>
          <w:lang w:val="en-US"/>
        </w:rPr>
        <w:t>uji</w:t>
      </w:r>
      <w:proofErr w:type="spellEnd"/>
      <w:r w:rsidRPr="007B16AC">
        <w:rPr>
          <w:rFonts w:ascii="Times New Roman" w:hAnsi="Times New Roman"/>
          <w:sz w:val="24"/>
          <w:szCs w:val="24"/>
          <w:lang w:val="en-US"/>
        </w:rPr>
        <w:t xml:space="preserve">, </w:t>
      </w:r>
      <w:proofErr w:type="spellStart"/>
      <w:r w:rsidRPr="007B16AC">
        <w:rPr>
          <w:rFonts w:ascii="Times New Roman" w:hAnsi="Times New Roman"/>
          <w:sz w:val="24"/>
          <w:szCs w:val="24"/>
          <w:lang w:val="en-US"/>
        </w:rPr>
        <w:t>normalitas</w:t>
      </w:r>
      <w:proofErr w:type="spellEnd"/>
      <w:r w:rsidRPr="007B16AC">
        <w:rPr>
          <w:rFonts w:ascii="Times New Roman" w:hAnsi="Times New Roman"/>
          <w:sz w:val="24"/>
          <w:szCs w:val="24"/>
          <w:lang w:val="en-US"/>
        </w:rPr>
        <w:t xml:space="preserve">, </w:t>
      </w:r>
      <w:r w:rsidRPr="007B16AC">
        <w:rPr>
          <w:rFonts w:ascii="Times New Roman" w:hAnsi="Times New Roman"/>
          <w:sz w:val="24"/>
          <w:szCs w:val="24"/>
        </w:rPr>
        <w:t>uji asumsi klasik, uji t-statistik, uji F-statistik, dan analisis koefisien determinasi (R</w:t>
      </w:r>
      <w:r w:rsidRPr="007B16AC">
        <w:rPr>
          <w:rFonts w:ascii="Times New Roman" w:hAnsi="Times New Roman"/>
          <w:sz w:val="24"/>
          <w:szCs w:val="24"/>
          <w:vertAlign w:val="superscript"/>
        </w:rPr>
        <w:t>2</w:t>
      </w:r>
      <w:r w:rsidRPr="007B16AC">
        <w:rPr>
          <w:rFonts w:ascii="Times New Roman" w:hAnsi="Times New Roman"/>
          <w:sz w:val="24"/>
          <w:szCs w:val="24"/>
        </w:rPr>
        <w:t>).</w:t>
      </w:r>
    </w:p>
    <w:p w:rsidR="006D577B" w:rsidRDefault="006D577B" w:rsidP="008463F0">
      <w:pPr>
        <w:pStyle w:val="ListParagraph"/>
        <w:ind w:left="0" w:firstLine="567"/>
        <w:jc w:val="both"/>
        <w:outlineLvl w:val="2"/>
        <w:rPr>
          <w:rFonts w:ascii="Times New Roman" w:hAnsi="Times New Roman"/>
          <w:sz w:val="24"/>
          <w:szCs w:val="24"/>
          <w:lang w:val="en-US"/>
        </w:rPr>
      </w:pPr>
    </w:p>
    <w:p w:rsidR="006D577B" w:rsidRPr="006D577B" w:rsidRDefault="006D577B" w:rsidP="008463F0">
      <w:pPr>
        <w:pStyle w:val="ListParagraph"/>
        <w:ind w:left="0" w:firstLine="567"/>
        <w:jc w:val="both"/>
        <w:outlineLvl w:val="2"/>
        <w:rPr>
          <w:rFonts w:ascii="Times New Roman" w:hAnsi="Times New Roman"/>
          <w:sz w:val="24"/>
          <w:szCs w:val="24"/>
          <w:lang w:val="en-US"/>
        </w:rPr>
      </w:pPr>
    </w:p>
    <w:p w:rsidR="007B16AC" w:rsidRPr="007B16AC" w:rsidRDefault="007B16AC" w:rsidP="007B16AC">
      <w:pPr>
        <w:spacing w:line="276" w:lineRule="auto"/>
        <w:jc w:val="both"/>
        <w:outlineLvl w:val="2"/>
        <w:rPr>
          <w:b/>
          <w:sz w:val="24"/>
          <w:szCs w:val="24"/>
        </w:rPr>
      </w:pPr>
      <w:bookmarkStart w:id="0" w:name="_Toc5750666"/>
      <w:r w:rsidRPr="007B16AC">
        <w:rPr>
          <w:b/>
          <w:sz w:val="24"/>
          <w:szCs w:val="24"/>
        </w:rPr>
        <w:lastRenderedPageBreak/>
        <w:t>Pengujian Statistik</w:t>
      </w:r>
      <w:bookmarkEnd w:id="0"/>
      <w:r w:rsidRPr="007B16AC">
        <w:rPr>
          <w:b/>
          <w:sz w:val="24"/>
          <w:szCs w:val="24"/>
        </w:rPr>
        <w:t xml:space="preserve"> </w:t>
      </w:r>
    </w:p>
    <w:p w:rsidR="007B16AC" w:rsidRPr="007B16AC" w:rsidRDefault="007B16AC" w:rsidP="007B16AC">
      <w:pPr>
        <w:pStyle w:val="ListParagraph"/>
        <w:spacing w:after="0"/>
        <w:ind w:left="0" w:firstLine="567"/>
        <w:jc w:val="both"/>
        <w:rPr>
          <w:rFonts w:ascii="Times New Roman" w:hAnsi="Times New Roman"/>
          <w:sz w:val="24"/>
          <w:szCs w:val="24"/>
          <w:lang w:val="en-US"/>
        </w:rPr>
      </w:pPr>
      <w:bookmarkStart w:id="1" w:name="_Toc5750667"/>
      <w:bookmarkStart w:id="2" w:name="_Toc5750668"/>
      <w:bookmarkStart w:id="3" w:name="_Toc5750669"/>
      <w:r w:rsidRPr="007B16AC">
        <w:rPr>
          <w:rFonts w:ascii="Times New Roman" w:hAnsi="Times New Roman"/>
          <w:sz w:val="24"/>
          <w:szCs w:val="24"/>
        </w:rPr>
        <w:t>Untuk menguji kebenaran model regresi diperlukan pengujian statistik diantaranya :</w:t>
      </w:r>
    </w:p>
    <w:p w:rsidR="007B16AC" w:rsidRPr="007B16AC" w:rsidRDefault="007B16AC" w:rsidP="007B16AC">
      <w:pPr>
        <w:spacing w:line="276" w:lineRule="auto"/>
        <w:jc w:val="both"/>
        <w:rPr>
          <w:sz w:val="24"/>
          <w:szCs w:val="24"/>
          <w:lang w:val="en-US"/>
        </w:rPr>
      </w:pPr>
      <w:r w:rsidRPr="007B16AC">
        <w:rPr>
          <w:b/>
          <w:sz w:val="24"/>
          <w:szCs w:val="24"/>
        </w:rPr>
        <w:t>Uji t-statistik</w:t>
      </w:r>
      <w:bookmarkEnd w:id="1"/>
    </w:p>
    <w:p w:rsidR="007B16AC" w:rsidRPr="007B16AC" w:rsidRDefault="007B16AC" w:rsidP="007B16AC">
      <w:pPr>
        <w:spacing w:line="276" w:lineRule="auto"/>
        <w:ind w:firstLine="567"/>
        <w:jc w:val="both"/>
        <w:rPr>
          <w:sz w:val="24"/>
          <w:szCs w:val="24"/>
        </w:rPr>
      </w:pPr>
      <w:r w:rsidRPr="007B16AC">
        <w:rPr>
          <w:sz w:val="24"/>
          <w:szCs w:val="24"/>
        </w:rPr>
        <w:t>Uji t-statistik dilakukan untuk menjelaskan pengaruh variabel bebas secara individu memberikan pengaruh atau tidak terhadap variabel terikat. Dengan menggunaka derajat signifikan 5%, hipotesis yang akan diuji dalam penelitian ini adalah :</w:t>
      </w:r>
    </w:p>
    <w:p w:rsidR="007B16AC" w:rsidRPr="007B16AC" w:rsidRDefault="007B16AC" w:rsidP="007B16AC">
      <w:pPr>
        <w:autoSpaceDE w:val="0"/>
        <w:autoSpaceDN w:val="0"/>
        <w:adjustRightInd w:val="0"/>
        <w:spacing w:line="276" w:lineRule="auto"/>
        <w:jc w:val="both"/>
        <w:rPr>
          <w:sz w:val="24"/>
          <w:szCs w:val="24"/>
          <w:lang w:val="en-US"/>
        </w:rPr>
      </w:pPr>
      <w:r w:rsidRPr="007B16AC">
        <w:rPr>
          <w:sz w:val="24"/>
          <w:szCs w:val="24"/>
        </w:rPr>
        <w:t>H</w:t>
      </w:r>
      <w:r w:rsidRPr="007B16AC">
        <w:rPr>
          <w:sz w:val="24"/>
          <w:szCs w:val="24"/>
          <w:vertAlign w:val="subscript"/>
        </w:rPr>
        <w:t>0</w:t>
      </w:r>
      <w:r w:rsidRPr="007B16AC">
        <w:rPr>
          <w:sz w:val="24"/>
          <w:szCs w:val="24"/>
        </w:rPr>
        <w:t xml:space="preserve"> : Diduga </w:t>
      </w:r>
      <w:r>
        <w:rPr>
          <w:bCs/>
          <w:sz w:val="24"/>
          <w:szCs w:val="24"/>
        </w:rPr>
        <w:t>Tenaga Kerja ke Luar Negeri</w:t>
      </w:r>
      <w:r w:rsidRPr="007B16AC">
        <w:rPr>
          <w:sz w:val="24"/>
          <w:szCs w:val="24"/>
        </w:rPr>
        <w:t xml:space="preserve"> </w:t>
      </w:r>
      <w:proofErr w:type="spellStart"/>
      <w:r>
        <w:rPr>
          <w:sz w:val="24"/>
          <w:szCs w:val="24"/>
          <w:lang w:val="en-US"/>
        </w:rPr>
        <w:t>tidak</w:t>
      </w:r>
      <w:proofErr w:type="spellEnd"/>
      <w:r>
        <w:rPr>
          <w:sz w:val="24"/>
          <w:szCs w:val="24"/>
          <w:lang w:val="en-US"/>
        </w:rPr>
        <w:t xml:space="preserve"> </w:t>
      </w:r>
      <w:r w:rsidRPr="007B16AC">
        <w:rPr>
          <w:sz w:val="24"/>
          <w:szCs w:val="24"/>
        </w:rPr>
        <w:t xml:space="preserve">berpengaruh secara signifikan dan </w:t>
      </w:r>
      <w:proofErr w:type="spellStart"/>
      <w:r>
        <w:rPr>
          <w:sz w:val="24"/>
          <w:szCs w:val="24"/>
          <w:lang w:val="en-US"/>
        </w:rPr>
        <w:t>positif</w:t>
      </w:r>
      <w:proofErr w:type="spellEnd"/>
      <w:r w:rsidRPr="007B16AC">
        <w:rPr>
          <w:sz w:val="24"/>
          <w:szCs w:val="24"/>
        </w:rPr>
        <w:t xml:space="preserve"> terhadap</w:t>
      </w:r>
      <w:r w:rsidRPr="007B16AC">
        <w:rPr>
          <w:sz w:val="24"/>
          <w:szCs w:val="24"/>
          <w:lang w:val="en-US"/>
        </w:rPr>
        <w:t xml:space="preserve"> </w:t>
      </w:r>
      <w:r w:rsidRPr="00956CC8">
        <w:rPr>
          <w:bCs/>
          <w:sz w:val="24"/>
          <w:szCs w:val="24"/>
        </w:rPr>
        <w:t>Pertumbuhan Devisa Negara</w:t>
      </w:r>
      <w:r>
        <w:rPr>
          <w:bCs/>
          <w:sz w:val="24"/>
          <w:szCs w:val="24"/>
          <w:lang w:val="en-US"/>
        </w:rPr>
        <w:t>.</w:t>
      </w:r>
    </w:p>
    <w:p w:rsidR="007B16AC" w:rsidRPr="007B16AC" w:rsidRDefault="007B16AC" w:rsidP="007B16AC">
      <w:pPr>
        <w:autoSpaceDE w:val="0"/>
        <w:autoSpaceDN w:val="0"/>
        <w:adjustRightInd w:val="0"/>
        <w:spacing w:line="276" w:lineRule="auto"/>
        <w:jc w:val="both"/>
        <w:rPr>
          <w:sz w:val="24"/>
          <w:szCs w:val="24"/>
          <w:lang w:val="en-US"/>
        </w:rPr>
      </w:pPr>
      <w:r w:rsidRPr="007B16AC">
        <w:rPr>
          <w:sz w:val="24"/>
          <w:szCs w:val="24"/>
        </w:rPr>
        <w:t>H</w:t>
      </w:r>
      <w:r w:rsidRPr="007B16AC">
        <w:rPr>
          <w:sz w:val="24"/>
          <w:szCs w:val="24"/>
          <w:vertAlign w:val="subscript"/>
        </w:rPr>
        <w:t xml:space="preserve">1 </w:t>
      </w:r>
      <w:r w:rsidRPr="007B16AC">
        <w:rPr>
          <w:sz w:val="24"/>
          <w:szCs w:val="24"/>
        </w:rPr>
        <w:t xml:space="preserve">: Diduga </w:t>
      </w:r>
      <w:r>
        <w:rPr>
          <w:bCs/>
          <w:sz w:val="24"/>
          <w:szCs w:val="24"/>
        </w:rPr>
        <w:t>Tenaga Kerja ke Luar Negeri</w:t>
      </w:r>
      <w:r w:rsidRPr="007B16AC">
        <w:rPr>
          <w:sz w:val="24"/>
          <w:szCs w:val="24"/>
        </w:rPr>
        <w:t xml:space="preserve"> berpengaruh secara signifikan dan </w:t>
      </w:r>
      <w:proofErr w:type="spellStart"/>
      <w:r>
        <w:rPr>
          <w:sz w:val="24"/>
          <w:szCs w:val="24"/>
          <w:lang w:val="en-US"/>
        </w:rPr>
        <w:t>positif</w:t>
      </w:r>
      <w:proofErr w:type="spellEnd"/>
      <w:r w:rsidRPr="007B16AC">
        <w:rPr>
          <w:sz w:val="24"/>
          <w:szCs w:val="24"/>
        </w:rPr>
        <w:t xml:space="preserve"> terhadap</w:t>
      </w:r>
      <w:r w:rsidRPr="007B16AC">
        <w:rPr>
          <w:sz w:val="24"/>
          <w:szCs w:val="24"/>
          <w:lang w:val="en-US"/>
        </w:rPr>
        <w:t xml:space="preserve"> </w:t>
      </w:r>
      <w:r w:rsidRPr="00956CC8">
        <w:rPr>
          <w:bCs/>
          <w:sz w:val="24"/>
          <w:szCs w:val="24"/>
        </w:rPr>
        <w:t>Pertumbuhan Devisa Negara</w:t>
      </w:r>
      <w:r>
        <w:rPr>
          <w:bCs/>
          <w:sz w:val="24"/>
          <w:szCs w:val="24"/>
          <w:lang w:val="en-US"/>
        </w:rPr>
        <w:t>.</w:t>
      </w:r>
    </w:p>
    <w:p w:rsidR="007B16AC" w:rsidRPr="007B16AC" w:rsidRDefault="007B16AC" w:rsidP="007B16AC">
      <w:pPr>
        <w:spacing w:line="276" w:lineRule="auto"/>
        <w:jc w:val="both"/>
        <w:rPr>
          <w:sz w:val="24"/>
          <w:szCs w:val="24"/>
        </w:rPr>
      </w:pPr>
      <w:r w:rsidRPr="007B16AC">
        <w:rPr>
          <w:sz w:val="24"/>
          <w:szCs w:val="24"/>
        </w:rPr>
        <w:tab/>
        <w:t>Kriteria uji t-statistik,</w:t>
      </w:r>
      <w:r w:rsidRPr="007B16AC">
        <w:rPr>
          <w:sz w:val="24"/>
          <w:szCs w:val="24"/>
          <w:lang w:val="en-US"/>
        </w:rPr>
        <w:t xml:space="preserve"> </w:t>
      </w:r>
      <w:r w:rsidRPr="007B16AC">
        <w:rPr>
          <w:sz w:val="24"/>
          <w:szCs w:val="24"/>
        </w:rPr>
        <w:t>H</w:t>
      </w:r>
      <w:r w:rsidRPr="007B16AC">
        <w:rPr>
          <w:sz w:val="24"/>
          <w:szCs w:val="24"/>
          <w:vertAlign w:val="subscript"/>
        </w:rPr>
        <w:t>1</w:t>
      </w:r>
      <w:r w:rsidRPr="007B16AC">
        <w:rPr>
          <w:sz w:val="24"/>
          <w:szCs w:val="24"/>
        </w:rPr>
        <w:t xml:space="preserve"> di terima dan H</w:t>
      </w:r>
      <w:r w:rsidRPr="007B16AC">
        <w:rPr>
          <w:sz w:val="24"/>
          <w:szCs w:val="24"/>
          <w:vertAlign w:val="subscript"/>
        </w:rPr>
        <w:t>0</w:t>
      </w:r>
      <w:r w:rsidRPr="007B16AC">
        <w:rPr>
          <w:sz w:val="24"/>
          <w:szCs w:val="24"/>
        </w:rPr>
        <w:t xml:space="preserve"> di tolak jika nilai t-statistik lebih besar dari nilai t-tabel </w:t>
      </w:r>
      <w:r w:rsidRPr="007B16AC">
        <w:rPr>
          <w:i/>
          <w:sz w:val="24"/>
          <w:szCs w:val="24"/>
        </w:rPr>
        <w:t>a</w:t>
      </w:r>
      <w:r w:rsidRPr="007B16AC">
        <w:rPr>
          <w:sz w:val="24"/>
          <w:szCs w:val="24"/>
        </w:rPr>
        <w:t xml:space="preserve"> = 5% dan sebaliknya.</w:t>
      </w:r>
    </w:p>
    <w:p w:rsidR="007B16AC" w:rsidRPr="007B16AC" w:rsidRDefault="007B16AC" w:rsidP="007B16AC">
      <w:pPr>
        <w:spacing w:line="276" w:lineRule="auto"/>
        <w:jc w:val="both"/>
        <w:outlineLvl w:val="2"/>
        <w:rPr>
          <w:b/>
          <w:sz w:val="24"/>
          <w:szCs w:val="24"/>
        </w:rPr>
      </w:pPr>
      <w:r w:rsidRPr="007B16AC">
        <w:rPr>
          <w:b/>
          <w:sz w:val="24"/>
          <w:szCs w:val="24"/>
        </w:rPr>
        <w:t>Uji F-statistik</w:t>
      </w:r>
      <w:bookmarkEnd w:id="2"/>
    </w:p>
    <w:p w:rsidR="007B16AC" w:rsidRPr="007B16AC" w:rsidRDefault="007B16AC" w:rsidP="007B16AC">
      <w:pPr>
        <w:spacing w:line="276" w:lineRule="auto"/>
        <w:ind w:firstLine="567"/>
        <w:jc w:val="both"/>
        <w:rPr>
          <w:sz w:val="24"/>
          <w:szCs w:val="24"/>
          <w:lang w:val="en-US"/>
        </w:rPr>
      </w:pPr>
      <w:r w:rsidRPr="007B16AC">
        <w:rPr>
          <w:sz w:val="24"/>
          <w:szCs w:val="24"/>
        </w:rPr>
        <w:t>Uji ini digunakan untuk mengetahui pengaruh variabel independen secara signifikan terhadap variabel dependen. Dimana jika F</w:t>
      </w:r>
      <w:r w:rsidRPr="007B16AC">
        <w:rPr>
          <w:sz w:val="24"/>
          <w:szCs w:val="24"/>
          <w:vertAlign w:val="subscript"/>
        </w:rPr>
        <w:t>hitung</w:t>
      </w:r>
      <w:r w:rsidRPr="007B16AC">
        <w:rPr>
          <w:sz w:val="24"/>
          <w:szCs w:val="24"/>
        </w:rPr>
        <w:t xml:space="preserve"> &gt; F</w:t>
      </w:r>
      <w:r w:rsidRPr="007B16AC">
        <w:rPr>
          <w:sz w:val="24"/>
          <w:szCs w:val="24"/>
          <w:vertAlign w:val="subscript"/>
        </w:rPr>
        <w:t>tabel</w:t>
      </w:r>
      <w:r w:rsidRPr="007B16AC">
        <w:rPr>
          <w:sz w:val="24"/>
          <w:szCs w:val="24"/>
        </w:rPr>
        <w:t>, maka H</w:t>
      </w:r>
      <w:r w:rsidRPr="007B16AC">
        <w:rPr>
          <w:sz w:val="24"/>
          <w:szCs w:val="24"/>
          <w:vertAlign w:val="subscript"/>
        </w:rPr>
        <w:t>1</w:t>
      </w:r>
      <w:r w:rsidRPr="007B16AC">
        <w:rPr>
          <w:sz w:val="24"/>
          <w:szCs w:val="24"/>
        </w:rPr>
        <w:t xml:space="preserve"> diterima atau variabel dependen. Sebaliknya jika F</w:t>
      </w:r>
      <w:r w:rsidRPr="007B16AC">
        <w:rPr>
          <w:sz w:val="24"/>
          <w:szCs w:val="24"/>
          <w:vertAlign w:val="subscript"/>
        </w:rPr>
        <w:t>hitung</w:t>
      </w:r>
      <w:r w:rsidRPr="007B16AC">
        <w:rPr>
          <w:sz w:val="24"/>
          <w:szCs w:val="24"/>
        </w:rPr>
        <w:t xml:space="preserve"> &lt; F</w:t>
      </w:r>
      <w:r w:rsidRPr="007B16AC">
        <w:rPr>
          <w:sz w:val="24"/>
          <w:szCs w:val="24"/>
          <w:vertAlign w:val="subscript"/>
        </w:rPr>
        <w:t>tabel</w:t>
      </w:r>
      <w:r w:rsidRPr="007B16AC">
        <w:rPr>
          <w:sz w:val="24"/>
          <w:szCs w:val="24"/>
        </w:rPr>
        <w:t>, maka H</w:t>
      </w:r>
      <w:r w:rsidRPr="007B16AC">
        <w:rPr>
          <w:sz w:val="24"/>
          <w:szCs w:val="24"/>
          <w:vertAlign w:val="subscript"/>
          <w:lang w:val="en-US"/>
        </w:rPr>
        <w:t>0</w:t>
      </w:r>
      <w:r w:rsidRPr="007B16AC">
        <w:rPr>
          <w:sz w:val="24"/>
          <w:szCs w:val="24"/>
        </w:rPr>
        <w:t xml:space="preserve"> diterima variabel independen secara bersama-sama tidak memiliki pengaruh terhadap variabel dependen (tidak signifikan) dengan kata lain perubahan yang terjadi pada variabel terikat tidak dapat dijelaskan oleh perubahan variabel independen, dimana tingkat signifikan yang digunakan adalah 5%.</w:t>
      </w:r>
    </w:p>
    <w:p w:rsidR="007B16AC" w:rsidRPr="007B16AC" w:rsidRDefault="007B16AC" w:rsidP="007B16AC">
      <w:pPr>
        <w:spacing w:line="276" w:lineRule="auto"/>
        <w:jc w:val="both"/>
        <w:rPr>
          <w:sz w:val="24"/>
          <w:szCs w:val="24"/>
          <w:lang w:val="en-US"/>
        </w:rPr>
      </w:pPr>
    </w:p>
    <w:p w:rsidR="007B16AC" w:rsidRPr="007B16AC" w:rsidRDefault="007B16AC" w:rsidP="007B16AC">
      <w:pPr>
        <w:spacing w:line="276" w:lineRule="auto"/>
        <w:jc w:val="both"/>
        <w:outlineLvl w:val="2"/>
        <w:rPr>
          <w:b/>
          <w:sz w:val="24"/>
          <w:szCs w:val="24"/>
        </w:rPr>
      </w:pPr>
      <w:r w:rsidRPr="007B16AC">
        <w:rPr>
          <w:b/>
          <w:sz w:val="24"/>
          <w:szCs w:val="24"/>
        </w:rPr>
        <w:t>Uji Koefisien Determinasi (R</w:t>
      </w:r>
      <w:r w:rsidRPr="007B16AC">
        <w:rPr>
          <w:b/>
          <w:sz w:val="24"/>
          <w:szCs w:val="24"/>
          <w:vertAlign w:val="superscript"/>
        </w:rPr>
        <w:t>2</w:t>
      </w:r>
      <w:r w:rsidRPr="007B16AC">
        <w:rPr>
          <w:b/>
          <w:sz w:val="24"/>
          <w:szCs w:val="24"/>
        </w:rPr>
        <w:t>)</w:t>
      </w:r>
      <w:bookmarkEnd w:id="3"/>
    </w:p>
    <w:p w:rsidR="007B16AC" w:rsidRPr="007B16AC" w:rsidRDefault="007B16AC" w:rsidP="007B16AC">
      <w:pPr>
        <w:spacing w:line="276" w:lineRule="auto"/>
        <w:ind w:firstLine="567"/>
        <w:jc w:val="both"/>
        <w:rPr>
          <w:sz w:val="24"/>
          <w:szCs w:val="24"/>
          <w:lang w:val="en-US"/>
        </w:rPr>
      </w:pPr>
      <w:r w:rsidRPr="007B16AC">
        <w:rPr>
          <w:sz w:val="24"/>
          <w:szCs w:val="24"/>
        </w:rPr>
        <w:t>Pada  R</w:t>
      </w:r>
      <w:r w:rsidRPr="007B16AC">
        <w:rPr>
          <w:sz w:val="24"/>
          <w:szCs w:val="24"/>
          <w:vertAlign w:val="superscript"/>
        </w:rPr>
        <w:t xml:space="preserve">2  </w:t>
      </w:r>
      <w:r w:rsidRPr="007B16AC">
        <w:rPr>
          <w:sz w:val="24"/>
          <w:szCs w:val="24"/>
        </w:rPr>
        <w:t>diartikan besarnya presentase sumbangan variabel bebas (X) terhadap variasi (naik-turunnya) variabel terikat (Y) sedangkan lainnya merupakan sumbangan dari faktor lainnya yang tidak termasuk dalam model (Rahim,</w:t>
      </w:r>
      <w:r w:rsidRPr="007B16AC">
        <w:rPr>
          <w:sz w:val="24"/>
          <w:szCs w:val="24"/>
          <w:lang w:val="en-US"/>
        </w:rPr>
        <w:t xml:space="preserve"> </w:t>
      </w:r>
      <w:r w:rsidRPr="007B16AC">
        <w:rPr>
          <w:sz w:val="24"/>
          <w:szCs w:val="24"/>
        </w:rPr>
        <w:t>2013).</w:t>
      </w:r>
    </w:p>
    <w:p w:rsidR="00DF37A6" w:rsidRPr="007B16AC" w:rsidRDefault="007B16AC" w:rsidP="007B16AC">
      <w:pPr>
        <w:spacing w:line="276" w:lineRule="auto"/>
        <w:ind w:firstLine="567"/>
        <w:jc w:val="both"/>
        <w:rPr>
          <w:sz w:val="24"/>
          <w:szCs w:val="24"/>
          <w:lang w:val="en-US"/>
        </w:rPr>
      </w:pPr>
      <w:r w:rsidRPr="007B16AC">
        <w:rPr>
          <w:sz w:val="24"/>
          <w:szCs w:val="24"/>
        </w:rPr>
        <w:t>Koefisien determinasi (R</w:t>
      </w:r>
      <w:r w:rsidRPr="007B16AC">
        <w:rPr>
          <w:sz w:val="24"/>
          <w:szCs w:val="24"/>
          <w:vertAlign w:val="superscript"/>
        </w:rPr>
        <w:t>2</w:t>
      </w:r>
      <w:r w:rsidRPr="007B16AC">
        <w:rPr>
          <w:sz w:val="24"/>
          <w:szCs w:val="24"/>
        </w:rPr>
        <w:t>) digunakan untuk mengukur seberapa jauh kemampuan model dalam menerangkan variasi variabel terikat. Nilai koefisien determinasi adalah antara 0 dan 1. Nilai R</w:t>
      </w:r>
      <w:r w:rsidRPr="007B16AC">
        <w:rPr>
          <w:sz w:val="24"/>
          <w:szCs w:val="24"/>
          <w:vertAlign w:val="superscript"/>
        </w:rPr>
        <w:t xml:space="preserve">2 </w:t>
      </w:r>
      <w:r w:rsidRPr="007B16AC">
        <w:rPr>
          <w:sz w:val="24"/>
          <w:szCs w:val="24"/>
        </w:rPr>
        <w:t xml:space="preserve">yang kecil berarti kemampuan variabel-variabel bebas dalam menjelaskan variasi variabel terikat amat terbatas.  </w:t>
      </w:r>
    </w:p>
    <w:p w:rsidR="00956CC8" w:rsidRDefault="00956CC8" w:rsidP="00956CC8">
      <w:pPr>
        <w:jc w:val="both"/>
        <w:rPr>
          <w:b/>
          <w:color w:val="000000"/>
          <w:sz w:val="24"/>
          <w:szCs w:val="24"/>
          <w:lang w:val="en-US"/>
        </w:rPr>
      </w:pPr>
    </w:p>
    <w:p w:rsidR="006D577B" w:rsidRDefault="006D577B" w:rsidP="00956CC8">
      <w:pPr>
        <w:jc w:val="both"/>
        <w:rPr>
          <w:b/>
          <w:color w:val="000000"/>
          <w:sz w:val="24"/>
          <w:szCs w:val="24"/>
          <w:lang w:val="en-US"/>
        </w:rPr>
      </w:pPr>
    </w:p>
    <w:p w:rsidR="00956CC8" w:rsidRPr="00956CC8" w:rsidRDefault="00956CC8" w:rsidP="00956CC8">
      <w:pPr>
        <w:pStyle w:val="ListParagraph"/>
        <w:numPr>
          <w:ilvl w:val="0"/>
          <w:numId w:val="9"/>
        </w:numPr>
        <w:spacing w:after="0"/>
        <w:ind w:left="426" w:hanging="426"/>
        <w:rPr>
          <w:rFonts w:ascii="Times New Roman" w:hAnsi="Times New Roman"/>
          <w:b/>
          <w:sz w:val="24"/>
          <w:szCs w:val="24"/>
        </w:rPr>
      </w:pPr>
      <w:r w:rsidRPr="00956CC8">
        <w:rPr>
          <w:rFonts w:ascii="Times New Roman" w:hAnsi="Times New Roman"/>
          <w:b/>
          <w:sz w:val="24"/>
          <w:szCs w:val="24"/>
        </w:rPr>
        <w:lastRenderedPageBreak/>
        <w:t>HASIL PENELITIAN DAN PEMBAHASAN</w:t>
      </w:r>
    </w:p>
    <w:p w:rsidR="00180C00" w:rsidRDefault="00180C00" w:rsidP="00180C00">
      <w:pPr>
        <w:spacing w:line="276" w:lineRule="auto"/>
        <w:jc w:val="both"/>
        <w:rPr>
          <w:b/>
          <w:sz w:val="24"/>
          <w:szCs w:val="24"/>
        </w:rPr>
      </w:pPr>
      <w:proofErr w:type="spellStart"/>
      <w:r>
        <w:rPr>
          <w:b/>
          <w:sz w:val="24"/>
          <w:szCs w:val="24"/>
          <w:lang w:val="en-US"/>
        </w:rPr>
        <w:t>Hasil</w:t>
      </w:r>
      <w:proofErr w:type="spellEnd"/>
      <w:r>
        <w:rPr>
          <w:b/>
          <w:sz w:val="24"/>
          <w:szCs w:val="24"/>
          <w:lang w:val="en-US"/>
        </w:rPr>
        <w:t xml:space="preserve"> </w:t>
      </w:r>
      <w:r>
        <w:rPr>
          <w:b/>
          <w:sz w:val="24"/>
          <w:szCs w:val="24"/>
        </w:rPr>
        <w:t>Uji Normalitas</w:t>
      </w:r>
    </w:p>
    <w:p w:rsidR="00180C00" w:rsidRPr="00180C00" w:rsidRDefault="00180C00" w:rsidP="00180C00">
      <w:pPr>
        <w:spacing w:line="276" w:lineRule="auto"/>
        <w:ind w:firstLine="426"/>
        <w:jc w:val="both"/>
        <w:rPr>
          <w:sz w:val="24"/>
          <w:szCs w:val="24"/>
        </w:rPr>
      </w:pPr>
      <w:r>
        <w:rPr>
          <w:sz w:val="24"/>
          <w:szCs w:val="24"/>
        </w:rPr>
        <w:t>Penelitian ini menggunakan metode Jarque-Bera (J-B) Test untuk mengetahui normal atau tidak normalnya model regresi, variabel peganggu atau residual. Dengan cara membandingkan nilai J-B hitung dengan nilai χ</w:t>
      </w:r>
      <w:r>
        <w:rPr>
          <w:sz w:val="24"/>
          <w:szCs w:val="24"/>
          <w:vertAlign w:val="superscript"/>
        </w:rPr>
        <w:t>2</w:t>
      </w:r>
      <w:r>
        <w:rPr>
          <w:sz w:val="24"/>
          <w:szCs w:val="24"/>
        </w:rPr>
        <w:t xml:space="preserve"> (Chi-Square) tabel. Apabila nilai J-B hitung &lt; nilai C</w:t>
      </w:r>
      <w:r>
        <w:rPr>
          <w:sz w:val="24"/>
          <w:szCs w:val="24"/>
          <w:vertAlign w:val="superscript"/>
        </w:rPr>
        <w:t>2</w:t>
      </w:r>
      <w:r>
        <w:rPr>
          <w:sz w:val="24"/>
          <w:szCs w:val="24"/>
        </w:rPr>
        <w:t xml:space="preserve"> tabel, maka nilai residual terdistribusi tidak normal dan apabila nilai J-B hitung &gt; nilai χ</w:t>
      </w:r>
      <w:r>
        <w:rPr>
          <w:sz w:val="24"/>
          <w:szCs w:val="24"/>
          <w:vertAlign w:val="superscript"/>
        </w:rPr>
        <w:t>2</w:t>
      </w:r>
      <w:r>
        <w:rPr>
          <w:sz w:val="24"/>
          <w:szCs w:val="24"/>
        </w:rPr>
        <w:t xml:space="preserve"> tabel, maka nilai residual terdistribusi dengan  normal.</w:t>
      </w:r>
    </w:p>
    <w:p w:rsidR="00180C00" w:rsidRPr="00180C00" w:rsidRDefault="00180C00" w:rsidP="00180C00">
      <w:pPr>
        <w:autoSpaceDE w:val="0"/>
        <w:autoSpaceDN w:val="0"/>
        <w:adjustRightInd w:val="0"/>
        <w:spacing w:line="276" w:lineRule="auto"/>
        <w:rPr>
          <w:sz w:val="24"/>
          <w:szCs w:val="24"/>
          <w:lang w:val="en-US"/>
        </w:rPr>
      </w:pPr>
      <w:r w:rsidRPr="00CA1B16">
        <w:rPr>
          <w:rFonts w:ascii="Arial" w:eastAsia="Calibri" w:hAnsi="Arial" w:cs="Arial"/>
        </w:rPr>
        <w:object w:dxaOrig="12843" w:dyaOrig="5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38pt" o:ole="">
            <v:imagedata r:id="rId17" o:title=""/>
          </v:shape>
          <o:OLEObject Type="Embed" ProgID="EViews.Workfile.2" ShapeID="_x0000_i1025" DrawAspect="Content" ObjectID="_1627820646" r:id="rId18"/>
        </w:object>
      </w:r>
      <w:r w:rsidRPr="00180C00">
        <w:rPr>
          <w:b/>
          <w:sz w:val="24"/>
          <w:szCs w:val="24"/>
        </w:rPr>
        <w:t xml:space="preserve"> </w:t>
      </w:r>
      <w:r w:rsidRPr="00180C00">
        <w:rPr>
          <w:sz w:val="24"/>
          <w:szCs w:val="24"/>
        </w:rPr>
        <w:t xml:space="preserve">Sumber : Hasil </w:t>
      </w:r>
      <w:proofErr w:type="spellStart"/>
      <w:r>
        <w:rPr>
          <w:sz w:val="24"/>
          <w:szCs w:val="24"/>
          <w:lang w:val="en-US"/>
        </w:rPr>
        <w:t>Olah</w:t>
      </w:r>
      <w:proofErr w:type="spellEnd"/>
      <w:r>
        <w:rPr>
          <w:sz w:val="24"/>
          <w:szCs w:val="24"/>
          <w:lang w:val="en-US"/>
        </w:rPr>
        <w:t xml:space="preserve"> Data</w:t>
      </w:r>
      <w:r w:rsidRPr="00180C00">
        <w:rPr>
          <w:sz w:val="24"/>
          <w:szCs w:val="24"/>
        </w:rPr>
        <w:t xml:space="preserve">, 2019 </w:t>
      </w:r>
    </w:p>
    <w:p w:rsidR="00180C00" w:rsidRPr="00180C00" w:rsidRDefault="00180C00" w:rsidP="00DF37A6">
      <w:pPr>
        <w:autoSpaceDE w:val="0"/>
        <w:autoSpaceDN w:val="0"/>
        <w:adjustRightInd w:val="0"/>
        <w:spacing w:line="276" w:lineRule="auto"/>
        <w:jc w:val="center"/>
        <w:rPr>
          <w:b/>
          <w:sz w:val="24"/>
          <w:szCs w:val="24"/>
          <w:lang w:val="en-US"/>
        </w:rPr>
      </w:pPr>
      <w:r>
        <w:rPr>
          <w:b/>
          <w:sz w:val="24"/>
          <w:szCs w:val="24"/>
        </w:rPr>
        <w:t xml:space="preserve">Gambar </w:t>
      </w:r>
      <w:r>
        <w:rPr>
          <w:b/>
          <w:sz w:val="24"/>
          <w:szCs w:val="24"/>
          <w:lang w:val="en-US"/>
        </w:rPr>
        <w:t xml:space="preserve">2. Histogram </w:t>
      </w:r>
      <w:r>
        <w:rPr>
          <w:b/>
          <w:sz w:val="24"/>
          <w:szCs w:val="24"/>
        </w:rPr>
        <w:t>Normalitas</w:t>
      </w:r>
    </w:p>
    <w:p w:rsidR="00180C00" w:rsidRDefault="00180C00" w:rsidP="00180C00">
      <w:pPr>
        <w:spacing w:line="276" w:lineRule="auto"/>
        <w:ind w:firstLine="426"/>
        <w:jc w:val="both"/>
        <w:rPr>
          <w:sz w:val="24"/>
          <w:szCs w:val="24"/>
        </w:rPr>
      </w:pPr>
      <w:r>
        <w:rPr>
          <w:sz w:val="24"/>
          <w:szCs w:val="24"/>
        </w:rPr>
        <w:t>Untuk mengetahui normal atau tidak normalnya model regresi, variabel peganggu atau residual. Dengan cara membandingkan nilai J-B hitung dengan nilai χ</w:t>
      </w:r>
      <w:r>
        <w:rPr>
          <w:sz w:val="24"/>
          <w:szCs w:val="24"/>
          <w:vertAlign w:val="superscript"/>
        </w:rPr>
        <w:t>2</w:t>
      </w:r>
      <w:r>
        <w:rPr>
          <w:sz w:val="24"/>
          <w:szCs w:val="24"/>
        </w:rPr>
        <w:t xml:space="preserve"> (</w:t>
      </w:r>
      <w:r>
        <w:rPr>
          <w:i/>
          <w:sz w:val="24"/>
          <w:szCs w:val="24"/>
        </w:rPr>
        <w:t>Chi-Square</w:t>
      </w:r>
      <w:r>
        <w:rPr>
          <w:sz w:val="24"/>
          <w:szCs w:val="24"/>
        </w:rPr>
        <w:t>) tabel. Nilai χ</w:t>
      </w:r>
      <w:r>
        <w:rPr>
          <w:sz w:val="24"/>
          <w:szCs w:val="24"/>
          <w:vertAlign w:val="superscript"/>
        </w:rPr>
        <w:t>2</w:t>
      </w:r>
      <w:r>
        <w:rPr>
          <w:sz w:val="24"/>
          <w:szCs w:val="24"/>
        </w:rPr>
        <w:t xml:space="preserve"> tabel dengan df = 19-2 =17=27,587. Jika dibandingkan dengan nilai Jarque-Bera pada gambar di atas sebesar 0,641, maka dapat disimpulkan bahwa model regresi, variabel peganggu atau residual terdistribusi normal karena nilai Jarque-Bera &lt; nilai χ</w:t>
      </w:r>
      <w:r>
        <w:rPr>
          <w:sz w:val="24"/>
          <w:szCs w:val="24"/>
          <w:vertAlign w:val="superscript"/>
        </w:rPr>
        <w:t>2</w:t>
      </w:r>
      <w:r>
        <w:rPr>
          <w:sz w:val="24"/>
          <w:szCs w:val="24"/>
        </w:rPr>
        <w:t xml:space="preserve"> tabel atau 0,641 &lt; 27,587 dengan nilai signifikansi lebih besar dari 0,05.</w:t>
      </w:r>
    </w:p>
    <w:p w:rsidR="00180C00" w:rsidRDefault="00180C00" w:rsidP="00180C00">
      <w:pPr>
        <w:spacing w:line="276" w:lineRule="auto"/>
        <w:ind w:firstLine="720"/>
        <w:jc w:val="both"/>
        <w:rPr>
          <w:sz w:val="24"/>
          <w:szCs w:val="24"/>
        </w:rPr>
      </w:pPr>
    </w:p>
    <w:p w:rsidR="00180C00" w:rsidRDefault="00180C00" w:rsidP="00180C00">
      <w:pPr>
        <w:spacing w:line="276" w:lineRule="auto"/>
        <w:jc w:val="both"/>
        <w:rPr>
          <w:b/>
          <w:sz w:val="24"/>
          <w:szCs w:val="24"/>
          <w:lang w:val="en-US"/>
        </w:rPr>
      </w:pPr>
      <w:r>
        <w:rPr>
          <w:b/>
          <w:sz w:val="24"/>
          <w:szCs w:val="24"/>
        </w:rPr>
        <w:t>Uji Asumsi Klasik</w:t>
      </w:r>
    </w:p>
    <w:p w:rsidR="00180C00" w:rsidRDefault="00180C00" w:rsidP="00180C00">
      <w:pPr>
        <w:spacing w:line="276" w:lineRule="auto"/>
        <w:jc w:val="both"/>
        <w:rPr>
          <w:b/>
          <w:sz w:val="24"/>
          <w:szCs w:val="24"/>
        </w:rPr>
      </w:pPr>
      <w:proofErr w:type="spellStart"/>
      <w:r>
        <w:rPr>
          <w:b/>
          <w:sz w:val="24"/>
          <w:szCs w:val="24"/>
          <w:lang w:val="en-US"/>
        </w:rPr>
        <w:t>Hasil</w:t>
      </w:r>
      <w:proofErr w:type="spellEnd"/>
      <w:r>
        <w:rPr>
          <w:b/>
          <w:sz w:val="24"/>
          <w:szCs w:val="24"/>
          <w:lang w:val="en-US"/>
        </w:rPr>
        <w:t xml:space="preserve"> </w:t>
      </w:r>
      <w:proofErr w:type="spellStart"/>
      <w:r>
        <w:rPr>
          <w:b/>
          <w:sz w:val="24"/>
          <w:szCs w:val="24"/>
          <w:lang w:val="en-US"/>
        </w:rPr>
        <w:t>Uji</w:t>
      </w:r>
      <w:proofErr w:type="spellEnd"/>
      <w:r>
        <w:rPr>
          <w:b/>
          <w:sz w:val="24"/>
          <w:szCs w:val="24"/>
          <w:lang w:val="en-US"/>
        </w:rPr>
        <w:t xml:space="preserve"> </w:t>
      </w:r>
      <w:r>
        <w:rPr>
          <w:b/>
          <w:sz w:val="24"/>
          <w:szCs w:val="24"/>
        </w:rPr>
        <w:t>Autokorelasi</w:t>
      </w:r>
    </w:p>
    <w:p w:rsidR="00180C00" w:rsidRDefault="00180C00" w:rsidP="00180C00">
      <w:pPr>
        <w:autoSpaceDE w:val="0"/>
        <w:autoSpaceDN w:val="0"/>
        <w:adjustRightInd w:val="0"/>
        <w:spacing w:line="276" w:lineRule="auto"/>
        <w:ind w:firstLine="426"/>
        <w:jc w:val="both"/>
        <w:rPr>
          <w:sz w:val="24"/>
          <w:szCs w:val="24"/>
        </w:rPr>
      </w:pPr>
      <w:r>
        <w:rPr>
          <w:sz w:val="24"/>
          <w:szCs w:val="24"/>
        </w:rPr>
        <w:t>Ada beberapa cara yang dapat digunakan untuk mendeteksi ada atau tidaknya autokorelasi. Salah satunya dengan LM-Test Berikut hasil olah data untuk mendeteksi autokorelasi:</w:t>
      </w:r>
    </w:p>
    <w:p w:rsidR="00180C00" w:rsidRPr="00180C00" w:rsidRDefault="00180C00" w:rsidP="00180C00">
      <w:pPr>
        <w:pStyle w:val="ListParagraph"/>
        <w:spacing w:after="0" w:line="240" w:lineRule="auto"/>
        <w:ind w:left="0"/>
        <w:jc w:val="center"/>
        <w:rPr>
          <w:rFonts w:ascii="Times New Roman" w:hAnsi="Times New Roman"/>
          <w:b/>
          <w:i/>
          <w:sz w:val="24"/>
          <w:szCs w:val="24"/>
          <w:lang w:val="en-US"/>
        </w:rPr>
      </w:pPr>
      <w:r>
        <w:rPr>
          <w:rFonts w:ascii="Times New Roman" w:hAnsi="Times New Roman"/>
          <w:b/>
          <w:sz w:val="24"/>
          <w:szCs w:val="24"/>
        </w:rPr>
        <w:t xml:space="preserve">Tabel </w:t>
      </w:r>
      <w:r>
        <w:rPr>
          <w:rFonts w:ascii="Times New Roman" w:hAnsi="Times New Roman"/>
          <w:b/>
          <w:sz w:val="24"/>
          <w:szCs w:val="24"/>
          <w:lang w:val="en-US"/>
        </w:rPr>
        <w:t>2</w:t>
      </w:r>
    </w:p>
    <w:p w:rsidR="00180C00" w:rsidRDefault="00180C00" w:rsidP="00180C00">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 xml:space="preserve">Uji Autokorelasi Metode </w:t>
      </w:r>
      <w:r>
        <w:rPr>
          <w:rFonts w:ascii="Times New Roman" w:hAnsi="Times New Roman"/>
          <w:b/>
          <w:i/>
          <w:sz w:val="24"/>
          <w:szCs w:val="24"/>
        </w:rPr>
        <w:t>LM Test</w:t>
      </w:r>
      <w:r>
        <w:rPr>
          <w:rFonts w:ascii="Times New Roman" w:hAnsi="Times New Roman"/>
          <w:b/>
          <w:sz w:val="24"/>
          <w:szCs w:val="24"/>
        </w:rPr>
        <w:t xml:space="preserve"> </w:t>
      </w:r>
    </w:p>
    <w:tbl>
      <w:tblPr>
        <w:tblW w:w="5140" w:type="pct"/>
        <w:tblCellMar>
          <w:left w:w="0" w:type="dxa"/>
          <w:right w:w="0" w:type="dxa"/>
        </w:tblCellMar>
        <w:tblLook w:val="04A0"/>
      </w:tblPr>
      <w:tblGrid>
        <w:gridCol w:w="1418"/>
        <w:gridCol w:w="898"/>
        <w:gridCol w:w="897"/>
        <w:gridCol w:w="898"/>
        <w:gridCol w:w="851"/>
      </w:tblGrid>
      <w:tr w:rsidR="00180C00" w:rsidRPr="00180C00" w:rsidTr="00180C00">
        <w:trPr>
          <w:trHeight w:val="225"/>
        </w:trPr>
        <w:tc>
          <w:tcPr>
            <w:tcW w:w="4141" w:type="pct"/>
            <w:gridSpan w:val="4"/>
            <w:vAlign w:val="bottom"/>
            <w:hideMark/>
          </w:tcPr>
          <w:p w:rsidR="00180C00" w:rsidRPr="00180C00" w:rsidRDefault="00180C00">
            <w:pPr>
              <w:autoSpaceDE w:val="0"/>
              <w:autoSpaceDN w:val="0"/>
              <w:adjustRightInd w:val="0"/>
              <w:spacing w:line="276" w:lineRule="auto"/>
              <w:rPr>
                <w:color w:val="000000"/>
                <w:sz w:val="18"/>
              </w:rPr>
            </w:pPr>
            <w:r w:rsidRPr="00180C00">
              <w:rPr>
                <w:color w:val="000000"/>
                <w:sz w:val="18"/>
              </w:rPr>
              <w:t>Breusch-Godfrey Serial Correlation LM Test:</w:t>
            </w:r>
          </w:p>
        </w:tc>
        <w:tc>
          <w:tcPr>
            <w:tcW w:w="859" w:type="pct"/>
            <w:vAlign w:val="bottom"/>
          </w:tcPr>
          <w:p w:rsidR="00180C00" w:rsidRPr="00180C00" w:rsidRDefault="00180C00">
            <w:pPr>
              <w:autoSpaceDE w:val="0"/>
              <w:autoSpaceDN w:val="0"/>
              <w:adjustRightInd w:val="0"/>
              <w:spacing w:line="276" w:lineRule="auto"/>
              <w:jc w:val="center"/>
              <w:rPr>
                <w:color w:val="000000"/>
                <w:sz w:val="18"/>
              </w:rPr>
            </w:pPr>
          </w:p>
        </w:tc>
      </w:tr>
      <w:tr w:rsidR="00180C00" w:rsidRPr="00180C00" w:rsidTr="00180C00">
        <w:trPr>
          <w:trHeight w:hRule="exact" w:val="90"/>
        </w:trPr>
        <w:tc>
          <w:tcPr>
            <w:tcW w:w="1428" w:type="pct"/>
            <w:tcBorders>
              <w:top w:val="nil"/>
              <w:left w:val="nil"/>
              <w:bottom w:val="double" w:sz="6" w:space="0" w:color="auto"/>
              <w:right w:val="nil"/>
            </w:tcBorders>
            <w:vAlign w:val="bottom"/>
          </w:tcPr>
          <w:p w:rsidR="00180C00" w:rsidRPr="00180C00" w:rsidRDefault="00180C00">
            <w:pPr>
              <w:autoSpaceDE w:val="0"/>
              <w:autoSpaceDN w:val="0"/>
              <w:adjustRightInd w:val="0"/>
              <w:spacing w:line="276" w:lineRule="auto"/>
              <w:jc w:val="center"/>
              <w:rPr>
                <w:color w:val="000000"/>
                <w:sz w:val="18"/>
              </w:rPr>
            </w:pPr>
          </w:p>
        </w:tc>
        <w:tc>
          <w:tcPr>
            <w:tcW w:w="905" w:type="pct"/>
            <w:tcBorders>
              <w:top w:val="nil"/>
              <w:left w:val="nil"/>
              <w:bottom w:val="double" w:sz="6" w:space="0" w:color="auto"/>
              <w:right w:val="nil"/>
            </w:tcBorders>
            <w:vAlign w:val="bottom"/>
          </w:tcPr>
          <w:p w:rsidR="00180C00" w:rsidRPr="00180C00" w:rsidRDefault="00180C00">
            <w:pPr>
              <w:autoSpaceDE w:val="0"/>
              <w:autoSpaceDN w:val="0"/>
              <w:adjustRightInd w:val="0"/>
              <w:spacing w:line="276" w:lineRule="auto"/>
              <w:jc w:val="center"/>
              <w:rPr>
                <w:color w:val="000000"/>
                <w:sz w:val="18"/>
              </w:rPr>
            </w:pPr>
          </w:p>
        </w:tc>
        <w:tc>
          <w:tcPr>
            <w:tcW w:w="904" w:type="pct"/>
            <w:tcBorders>
              <w:top w:val="nil"/>
              <w:left w:val="nil"/>
              <w:bottom w:val="double" w:sz="6" w:space="0" w:color="auto"/>
              <w:right w:val="nil"/>
            </w:tcBorders>
            <w:vAlign w:val="bottom"/>
          </w:tcPr>
          <w:p w:rsidR="00180C00" w:rsidRPr="00180C00" w:rsidRDefault="00180C00">
            <w:pPr>
              <w:autoSpaceDE w:val="0"/>
              <w:autoSpaceDN w:val="0"/>
              <w:adjustRightInd w:val="0"/>
              <w:spacing w:line="276" w:lineRule="auto"/>
              <w:jc w:val="center"/>
              <w:rPr>
                <w:color w:val="000000"/>
                <w:sz w:val="18"/>
              </w:rPr>
            </w:pPr>
          </w:p>
        </w:tc>
        <w:tc>
          <w:tcPr>
            <w:tcW w:w="905" w:type="pct"/>
            <w:tcBorders>
              <w:top w:val="nil"/>
              <w:left w:val="nil"/>
              <w:bottom w:val="double" w:sz="6" w:space="0" w:color="auto"/>
              <w:right w:val="nil"/>
            </w:tcBorders>
            <w:vAlign w:val="bottom"/>
          </w:tcPr>
          <w:p w:rsidR="00180C00" w:rsidRPr="00180C00" w:rsidRDefault="00180C00">
            <w:pPr>
              <w:autoSpaceDE w:val="0"/>
              <w:autoSpaceDN w:val="0"/>
              <w:adjustRightInd w:val="0"/>
              <w:spacing w:line="276" w:lineRule="auto"/>
              <w:jc w:val="center"/>
              <w:rPr>
                <w:color w:val="000000"/>
                <w:sz w:val="18"/>
              </w:rPr>
            </w:pPr>
          </w:p>
        </w:tc>
        <w:tc>
          <w:tcPr>
            <w:tcW w:w="859" w:type="pct"/>
            <w:tcBorders>
              <w:top w:val="nil"/>
              <w:left w:val="nil"/>
              <w:bottom w:val="double" w:sz="6" w:space="0" w:color="auto"/>
              <w:right w:val="nil"/>
            </w:tcBorders>
            <w:vAlign w:val="bottom"/>
          </w:tcPr>
          <w:p w:rsidR="00180C00" w:rsidRPr="00180C00" w:rsidRDefault="00180C00">
            <w:pPr>
              <w:autoSpaceDE w:val="0"/>
              <w:autoSpaceDN w:val="0"/>
              <w:adjustRightInd w:val="0"/>
              <w:spacing w:line="276" w:lineRule="auto"/>
              <w:jc w:val="center"/>
              <w:rPr>
                <w:color w:val="000000"/>
                <w:sz w:val="18"/>
              </w:rPr>
            </w:pPr>
          </w:p>
        </w:tc>
      </w:tr>
      <w:tr w:rsidR="00180C00" w:rsidRPr="00180C00" w:rsidTr="00180C00">
        <w:trPr>
          <w:trHeight w:hRule="exact" w:val="135"/>
        </w:trPr>
        <w:tc>
          <w:tcPr>
            <w:tcW w:w="1428" w:type="pct"/>
            <w:vAlign w:val="bottom"/>
          </w:tcPr>
          <w:p w:rsidR="00180C00" w:rsidRPr="00180C00" w:rsidRDefault="00180C00">
            <w:pPr>
              <w:autoSpaceDE w:val="0"/>
              <w:autoSpaceDN w:val="0"/>
              <w:adjustRightInd w:val="0"/>
              <w:spacing w:line="276" w:lineRule="auto"/>
              <w:jc w:val="center"/>
              <w:rPr>
                <w:color w:val="000000"/>
                <w:sz w:val="18"/>
              </w:rPr>
            </w:pPr>
          </w:p>
        </w:tc>
        <w:tc>
          <w:tcPr>
            <w:tcW w:w="905" w:type="pct"/>
            <w:vAlign w:val="bottom"/>
          </w:tcPr>
          <w:p w:rsidR="00180C00" w:rsidRPr="00180C00" w:rsidRDefault="00180C00">
            <w:pPr>
              <w:autoSpaceDE w:val="0"/>
              <w:autoSpaceDN w:val="0"/>
              <w:adjustRightInd w:val="0"/>
              <w:spacing w:line="276" w:lineRule="auto"/>
              <w:jc w:val="center"/>
              <w:rPr>
                <w:color w:val="000000"/>
                <w:sz w:val="18"/>
              </w:rPr>
            </w:pPr>
          </w:p>
        </w:tc>
        <w:tc>
          <w:tcPr>
            <w:tcW w:w="904" w:type="pct"/>
            <w:vAlign w:val="bottom"/>
          </w:tcPr>
          <w:p w:rsidR="00180C00" w:rsidRPr="00180C00" w:rsidRDefault="00180C00">
            <w:pPr>
              <w:autoSpaceDE w:val="0"/>
              <w:autoSpaceDN w:val="0"/>
              <w:adjustRightInd w:val="0"/>
              <w:spacing w:line="276" w:lineRule="auto"/>
              <w:jc w:val="center"/>
              <w:rPr>
                <w:color w:val="000000"/>
                <w:sz w:val="18"/>
              </w:rPr>
            </w:pPr>
          </w:p>
        </w:tc>
        <w:tc>
          <w:tcPr>
            <w:tcW w:w="905" w:type="pct"/>
            <w:vAlign w:val="bottom"/>
          </w:tcPr>
          <w:p w:rsidR="00180C00" w:rsidRPr="00180C00" w:rsidRDefault="00180C00">
            <w:pPr>
              <w:autoSpaceDE w:val="0"/>
              <w:autoSpaceDN w:val="0"/>
              <w:adjustRightInd w:val="0"/>
              <w:spacing w:line="276" w:lineRule="auto"/>
              <w:jc w:val="center"/>
              <w:rPr>
                <w:color w:val="000000"/>
                <w:sz w:val="18"/>
              </w:rPr>
            </w:pPr>
          </w:p>
        </w:tc>
        <w:tc>
          <w:tcPr>
            <w:tcW w:w="859" w:type="pct"/>
            <w:vAlign w:val="bottom"/>
          </w:tcPr>
          <w:p w:rsidR="00180C00" w:rsidRPr="00180C00" w:rsidRDefault="00180C00">
            <w:pPr>
              <w:autoSpaceDE w:val="0"/>
              <w:autoSpaceDN w:val="0"/>
              <w:adjustRightInd w:val="0"/>
              <w:spacing w:line="276" w:lineRule="auto"/>
              <w:jc w:val="center"/>
              <w:rPr>
                <w:color w:val="000000"/>
                <w:sz w:val="18"/>
              </w:rPr>
            </w:pPr>
          </w:p>
        </w:tc>
      </w:tr>
      <w:tr w:rsidR="00180C00" w:rsidRPr="00180C00" w:rsidTr="00180C00">
        <w:trPr>
          <w:trHeight w:val="225"/>
        </w:trPr>
        <w:tc>
          <w:tcPr>
            <w:tcW w:w="1428" w:type="pct"/>
            <w:vAlign w:val="bottom"/>
            <w:hideMark/>
          </w:tcPr>
          <w:p w:rsidR="00180C00" w:rsidRPr="00180C00" w:rsidRDefault="00180C00">
            <w:pPr>
              <w:autoSpaceDE w:val="0"/>
              <w:autoSpaceDN w:val="0"/>
              <w:adjustRightInd w:val="0"/>
              <w:spacing w:line="276" w:lineRule="auto"/>
              <w:rPr>
                <w:color w:val="000000"/>
                <w:sz w:val="18"/>
              </w:rPr>
            </w:pPr>
            <w:r w:rsidRPr="00180C00">
              <w:rPr>
                <w:color w:val="000000"/>
                <w:sz w:val="18"/>
              </w:rPr>
              <w:t>F-statistic</w:t>
            </w:r>
          </w:p>
        </w:tc>
        <w:tc>
          <w:tcPr>
            <w:tcW w:w="905" w:type="pct"/>
            <w:vAlign w:val="bottom"/>
            <w:hideMark/>
          </w:tcPr>
          <w:p w:rsidR="00180C00" w:rsidRPr="00180C00" w:rsidRDefault="00180C00">
            <w:pPr>
              <w:autoSpaceDE w:val="0"/>
              <w:autoSpaceDN w:val="0"/>
              <w:adjustRightInd w:val="0"/>
              <w:spacing w:line="276" w:lineRule="auto"/>
              <w:ind w:right="10"/>
              <w:jc w:val="right"/>
              <w:rPr>
                <w:color w:val="000000"/>
                <w:sz w:val="18"/>
              </w:rPr>
            </w:pPr>
            <w:r w:rsidRPr="00180C00">
              <w:rPr>
                <w:color w:val="000000"/>
                <w:sz w:val="18"/>
              </w:rPr>
              <w:t>0.870922</w:t>
            </w:r>
          </w:p>
        </w:tc>
        <w:tc>
          <w:tcPr>
            <w:tcW w:w="1809" w:type="pct"/>
            <w:gridSpan w:val="2"/>
            <w:vAlign w:val="bottom"/>
            <w:hideMark/>
          </w:tcPr>
          <w:p w:rsidR="00180C00" w:rsidRPr="00180C00" w:rsidRDefault="00180C00">
            <w:pPr>
              <w:autoSpaceDE w:val="0"/>
              <w:autoSpaceDN w:val="0"/>
              <w:adjustRightInd w:val="0"/>
              <w:spacing w:line="276" w:lineRule="auto"/>
              <w:ind w:right="10"/>
              <w:rPr>
                <w:color w:val="000000"/>
                <w:sz w:val="18"/>
              </w:rPr>
            </w:pPr>
            <w:r w:rsidRPr="00180C00">
              <w:rPr>
                <w:color w:val="000000"/>
                <w:sz w:val="18"/>
              </w:rPr>
              <w:t>    Prob. F(2,15)</w:t>
            </w:r>
          </w:p>
        </w:tc>
        <w:tc>
          <w:tcPr>
            <w:tcW w:w="859" w:type="pct"/>
            <w:vAlign w:val="bottom"/>
            <w:hideMark/>
          </w:tcPr>
          <w:p w:rsidR="00180C00" w:rsidRPr="00180C00" w:rsidRDefault="00180C00">
            <w:pPr>
              <w:autoSpaceDE w:val="0"/>
              <w:autoSpaceDN w:val="0"/>
              <w:adjustRightInd w:val="0"/>
              <w:spacing w:line="276" w:lineRule="auto"/>
              <w:ind w:right="10"/>
              <w:jc w:val="right"/>
              <w:rPr>
                <w:color w:val="000000"/>
                <w:sz w:val="18"/>
              </w:rPr>
            </w:pPr>
            <w:r w:rsidRPr="00180C00">
              <w:rPr>
                <w:color w:val="000000"/>
                <w:sz w:val="18"/>
              </w:rPr>
              <w:t>0.4387</w:t>
            </w:r>
          </w:p>
        </w:tc>
      </w:tr>
      <w:tr w:rsidR="00180C00" w:rsidRPr="00180C00" w:rsidTr="00180C00">
        <w:trPr>
          <w:trHeight w:val="225"/>
        </w:trPr>
        <w:tc>
          <w:tcPr>
            <w:tcW w:w="1428" w:type="pct"/>
            <w:vAlign w:val="bottom"/>
            <w:hideMark/>
          </w:tcPr>
          <w:p w:rsidR="00180C00" w:rsidRPr="00180C00" w:rsidRDefault="00180C00">
            <w:pPr>
              <w:autoSpaceDE w:val="0"/>
              <w:autoSpaceDN w:val="0"/>
              <w:adjustRightInd w:val="0"/>
              <w:spacing w:line="276" w:lineRule="auto"/>
              <w:rPr>
                <w:color w:val="000000"/>
                <w:sz w:val="18"/>
              </w:rPr>
            </w:pPr>
            <w:r w:rsidRPr="00180C00">
              <w:rPr>
                <w:color w:val="000000"/>
                <w:sz w:val="18"/>
              </w:rPr>
              <w:t>Obs*R-squared</w:t>
            </w:r>
          </w:p>
        </w:tc>
        <w:tc>
          <w:tcPr>
            <w:tcW w:w="905" w:type="pct"/>
            <w:vAlign w:val="bottom"/>
            <w:hideMark/>
          </w:tcPr>
          <w:p w:rsidR="00180C00" w:rsidRPr="00180C00" w:rsidRDefault="00180C00">
            <w:pPr>
              <w:autoSpaceDE w:val="0"/>
              <w:autoSpaceDN w:val="0"/>
              <w:adjustRightInd w:val="0"/>
              <w:spacing w:line="276" w:lineRule="auto"/>
              <w:ind w:right="10"/>
              <w:jc w:val="right"/>
              <w:rPr>
                <w:color w:val="000000"/>
                <w:sz w:val="18"/>
              </w:rPr>
            </w:pPr>
            <w:r w:rsidRPr="00180C00">
              <w:rPr>
                <w:color w:val="000000"/>
                <w:sz w:val="18"/>
              </w:rPr>
              <w:t>1.976785</w:t>
            </w:r>
          </w:p>
        </w:tc>
        <w:tc>
          <w:tcPr>
            <w:tcW w:w="1809" w:type="pct"/>
            <w:gridSpan w:val="2"/>
            <w:vAlign w:val="bottom"/>
            <w:hideMark/>
          </w:tcPr>
          <w:p w:rsidR="00180C00" w:rsidRPr="00180C00" w:rsidRDefault="00180C00">
            <w:pPr>
              <w:autoSpaceDE w:val="0"/>
              <w:autoSpaceDN w:val="0"/>
              <w:adjustRightInd w:val="0"/>
              <w:spacing w:line="276" w:lineRule="auto"/>
              <w:ind w:right="10"/>
              <w:rPr>
                <w:color w:val="000000"/>
                <w:sz w:val="18"/>
              </w:rPr>
            </w:pPr>
            <w:r w:rsidRPr="00180C00">
              <w:rPr>
                <w:color w:val="000000"/>
                <w:sz w:val="18"/>
              </w:rPr>
              <w:t>    Prob. Chi-Square(2)</w:t>
            </w:r>
          </w:p>
        </w:tc>
        <w:tc>
          <w:tcPr>
            <w:tcW w:w="859" w:type="pct"/>
            <w:vAlign w:val="bottom"/>
            <w:hideMark/>
          </w:tcPr>
          <w:p w:rsidR="00180C00" w:rsidRPr="00180C00" w:rsidRDefault="00180C00">
            <w:pPr>
              <w:autoSpaceDE w:val="0"/>
              <w:autoSpaceDN w:val="0"/>
              <w:adjustRightInd w:val="0"/>
              <w:spacing w:line="276" w:lineRule="auto"/>
              <w:ind w:right="10"/>
              <w:jc w:val="right"/>
              <w:rPr>
                <w:color w:val="000000"/>
                <w:sz w:val="18"/>
              </w:rPr>
            </w:pPr>
            <w:r w:rsidRPr="00180C00">
              <w:rPr>
                <w:color w:val="000000"/>
                <w:sz w:val="18"/>
              </w:rPr>
              <w:t>0.3722</w:t>
            </w:r>
          </w:p>
        </w:tc>
      </w:tr>
      <w:tr w:rsidR="00180C00" w:rsidRPr="00180C00" w:rsidTr="00180C00">
        <w:trPr>
          <w:trHeight w:hRule="exact" w:val="90"/>
        </w:trPr>
        <w:tc>
          <w:tcPr>
            <w:tcW w:w="1428" w:type="pct"/>
            <w:tcBorders>
              <w:top w:val="nil"/>
              <w:left w:val="nil"/>
              <w:bottom w:val="double" w:sz="6" w:space="0" w:color="auto"/>
              <w:right w:val="nil"/>
            </w:tcBorders>
            <w:vAlign w:val="bottom"/>
          </w:tcPr>
          <w:p w:rsidR="00180C00" w:rsidRPr="00180C00" w:rsidRDefault="00180C00">
            <w:pPr>
              <w:autoSpaceDE w:val="0"/>
              <w:autoSpaceDN w:val="0"/>
              <w:adjustRightInd w:val="0"/>
              <w:spacing w:line="276" w:lineRule="auto"/>
              <w:jc w:val="center"/>
              <w:rPr>
                <w:color w:val="000000"/>
                <w:sz w:val="18"/>
              </w:rPr>
            </w:pPr>
          </w:p>
        </w:tc>
        <w:tc>
          <w:tcPr>
            <w:tcW w:w="905" w:type="pct"/>
            <w:tcBorders>
              <w:top w:val="nil"/>
              <w:left w:val="nil"/>
              <w:bottom w:val="double" w:sz="6" w:space="0" w:color="auto"/>
              <w:right w:val="nil"/>
            </w:tcBorders>
            <w:vAlign w:val="bottom"/>
          </w:tcPr>
          <w:p w:rsidR="00180C00" w:rsidRPr="00180C00" w:rsidRDefault="00180C00">
            <w:pPr>
              <w:autoSpaceDE w:val="0"/>
              <w:autoSpaceDN w:val="0"/>
              <w:adjustRightInd w:val="0"/>
              <w:spacing w:line="276" w:lineRule="auto"/>
              <w:jc w:val="center"/>
              <w:rPr>
                <w:color w:val="000000"/>
                <w:sz w:val="18"/>
              </w:rPr>
            </w:pPr>
          </w:p>
        </w:tc>
        <w:tc>
          <w:tcPr>
            <w:tcW w:w="904" w:type="pct"/>
            <w:tcBorders>
              <w:top w:val="nil"/>
              <w:left w:val="nil"/>
              <w:bottom w:val="double" w:sz="6" w:space="0" w:color="auto"/>
              <w:right w:val="nil"/>
            </w:tcBorders>
            <w:vAlign w:val="bottom"/>
          </w:tcPr>
          <w:p w:rsidR="00180C00" w:rsidRPr="00180C00" w:rsidRDefault="00180C00">
            <w:pPr>
              <w:autoSpaceDE w:val="0"/>
              <w:autoSpaceDN w:val="0"/>
              <w:adjustRightInd w:val="0"/>
              <w:spacing w:line="276" w:lineRule="auto"/>
              <w:jc w:val="center"/>
              <w:rPr>
                <w:color w:val="000000"/>
                <w:sz w:val="18"/>
              </w:rPr>
            </w:pPr>
          </w:p>
        </w:tc>
        <w:tc>
          <w:tcPr>
            <w:tcW w:w="905" w:type="pct"/>
            <w:tcBorders>
              <w:top w:val="nil"/>
              <w:left w:val="nil"/>
              <w:bottom w:val="double" w:sz="6" w:space="0" w:color="auto"/>
              <w:right w:val="nil"/>
            </w:tcBorders>
            <w:vAlign w:val="bottom"/>
          </w:tcPr>
          <w:p w:rsidR="00180C00" w:rsidRPr="00180C00" w:rsidRDefault="00180C00">
            <w:pPr>
              <w:autoSpaceDE w:val="0"/>
              <w:autoSpaceDN w:val="0"/>
              <w:adjustRightInd w:val="0"/>
              <w:spacing w:line="276" w:lineRule="auto"/>
              <w:jc w:val="center"/>
              <w:rPr>
                <w:color w:val="000000"/>
                <w:sz w:val="18"/>
              </w:rPr>
            </w:pPr>
          </w:p>
        </w:tc>
        <w:tc>
          <w:tcPr>
            <w:tcW w:w="859" w:type="pct"/>
            <w:tcBorders>
              <w:top w:val="nil"/>
              <w:left w:val="nil"/>
              <w:bottom w:val="double" w:sz="6" w:space="0" w:color="auto"/>
              <w:right w:val="nil"/>
            </w:tcBorders>
            <w:vAlign w:val="bottom"/>
          </w:tcPr>
          <w:p w:rsidR="00180C00" w:rsidRPr="00180C00" w:rsidRDefault="00180C00">
            <w:pPr>
              <w:autoSpaceDE w:val="0"/>
              <w:autoSpaceDN w:val="0"/>
              <w:adjustRightInd w:val="0"/>
              <w:spacing w:line="276" w:lineRule="auto"/>
              <w:jc w:val="center"/>
              <w:rPr>
                <w:color w:val="000000"/>
                <w:sz w:val="18"/>
              </w:rPr>
            </w:pPr>
          </w:p>
        </w:tc>
      </w:tr>
      <w:tr w:rsidR="00180C00" w:rsidRPr="00180C00" w:rsidTr="00180C00">
        <w:trPr>
          <w:trHeight w:hRule="exact" w:val="135"/>
        </w:trPr>
        <w:tc>
          <w:tcPr>
            <w:tcW w:w="1428" w:type="pct"/>
            <w:vAlign w:val="bottom"/>
          </w:tcPr>
          <w:p w:rsidR="00180C00" w:rsidRPr="00180C00" w:rsidRDefault="00180C00">
            <w:pPr>
              <w:autoSpaceDE w:val="0"/>
              <w:autoSpaceDN w:val="0"/>
              <w:adjustRightInd w:val="0"/>
              <w:spacing w:line="276" w:lineRule="auto"/>
              <w:jc w:val="center"/>
              <w:rPr>
                <w:color w:val="000000"/>
                <w:sz w:val="18"/>
              </w:rPr>
            </w:pPr>
          </w:p>
        </w:tc>
        <w:tc>
          <w:tcPr>
            <w:tcW w:w="905" w:type="pct"/>
            <w:vAlign w:val="bottom"/>
          </w:tcPr>
          <w:p w:rsidR="00180C00" w:rsidRPr="00180C00" w:rsidRDefault="00180C00">
            <w:pPr>
              <w:autoSpaceDE w:val="0"/>
              <w:autoSpaceDN w:val="0"/>
              <w:adjustRightInd w:val="0"/>
              <w:spacing w:line="276" w:lineRule="auto"/>
              <w:jc w:val="center"/>
              <w:rPr>
                <w:color w:val="000000"/>
                <w:sz w:val="18"/>
              </w:rPr>
            </w:pPr>
          </w:p>
        </w:tc>
        <w:tc>
          <w:tcPr>
            <w:tcW w:w="904" w:type="pct"/>
            <w:vAlign w:val="bottom"/>
          </w:tcPr>
          <w:p w:rsidR="00180C00" w:rsidRPr="00180C00" w:rsidRDefault="00180C00">
            <w:pPr>
              <w:autoSpaceDE w:val="0"/>
              <w:autoSpaceDN w:val="0"/>
              <w:adjustRightInd w:val="0"/>
              <w:spacing w:line="276" w:lineRule="auto"/>
              <w:jc w:val="center"/>
              <w:rPr>
                <w:color w:val="000000"/>
                <w:sz w:val="18"/>
              </w:rPr>
            </w:pPr>
          </w:p>
        </w:tc>
        <w:tc>
          <w:tcPr>
            <w:tcW w:w="905" w:type="pct"/>
            <w:vAlign w:val="bottom"/>
          </w:tcPr>
          <w:p w:rsidR="00180C00" w:rsidRPr="00180C00" w:rsidRDefault="00180C00">
            <w:pPr>
              <w:autoSpaceDE w:val="0"/>
              <w:autoSpaceDN w:val="0"/>
              <w:adjustRightInd w:val="0"/>
              <w:spacing w:line="276" w:lineRule="auto"/>
              <w:jc w:val="center"/>
              <w:rPr>
                <w:color w:val="000000"/>
                <w:sz w:val="18"/>
              </w:rPr>
            </w:pPr>
          </w:p>
        </w:tc>
        <w:tc>
          <w:tcPr>
            <w:tcW w:w="859" w:type="pct"/>
            <w:vAlign w:val="bottom"/>
          </w:tcPr>
          <w:p w:rsidR="00180C00" w:rsidRPr="00180C00" w:rsidRDefault="00180C00">
            <w:pPr>
              <w:autoSpaceDE w:val="0"/>
              <w:autoSpaceDN w:val="0"/>
              <w:adjustRightInd w:val="0"/>
              <w:spacing w:line="276" w:lineRule="auto"/>
              <w:jc w:val="center"/>
              <w:rPr>
                <w:color w:val="000000"/>
                <w:sz w:val="18"/>
              </w:rPr>
            </w:pPr>
          </w:p>
        </w:tc>
      </w:tr>
    </w:tbl>
    <w:p w:rsidR="00180C00" w:rsidRDefault="00180C00" w:rsidP="00180C00">
      <w:pPr>
        <w:spacing w:line="276" w:lineRule="auto"/>
        <w:rPr>
          <w:sz w:val="24"/>
          <w:szCs w:val="24"/>
          <w:lang w:val="en-US"/>
        </w:rPr>
      </w:pPr>
      <w:r w:rsidRPr="00180C00">
        <w:rPr>
          <w:sz w:val="24"/>
          <w:szCs w:val="24"/>
        </w:rPr>
        <w:t xml:space="preserve">Sumber : Hasil </w:t>
      </w:r>
      <w:proofErr w:type="spellStart"/>
      <w:r>
        <w:rPr>
          <w:sz w:val="24"/>
          <w:szCs w:val="24"/>
          <w:lang w:val="en-US"/>
        </w:rPr>
        <w:t>Olah</w:t>
      </w:r>
      <w:proofErr w:type="spellEnd"/>
      <w:r>
        <w:rPr>
          <w:sz w:val="24"/>
          <w:szCs w:val="24"/>
          <w:lang w:val="en-US"/>
        </w:rPr>
        <w:t xml:space="preserve"> Data</w:t>
      </w:r>
      <w:r w:rsidRPr="00180C00">
        <w:rPr>
          <w:sz w:val="24"/>
          <w:szCs w:val="24"/>
        </w:rPr>
        <w:t xml:space="preserve">, 2019 </w:t>
      </w:r>
    </w:p>
    <w:p w:rsidR="00180C00" w:rsidRPr="00180C00" w:rsidRDefault="00180C00" w:rsidP="00180C00">
      <w:pPr>
        <w:spacing w:line="276" w:lineRule="auto"/>
        <w:ind w:firstLine="426"/>
        <w:jc w:val="both"/>
        <w:rPr>
          <w:color w:val="000000"/>
          <w:sz w:val="24"/>
          <w:szCs w:val="24"/>
          <w:lang w:val="en-US"/>
        </w:rPr>
      </w:pPr>
      <w:r>
        <w:rPr>
          <w:sz w:val="24"/>
          <w:szCs w:val="24"/>
        </w:rPr>
        <w:lastRenderedPageBreak/>
        <w:t xml:space="preserve">Berdasarkan Tabel </w:t>
      </w:r>
      <w:r>
        <w:rPr>
          <w:sz w:val="24"/>
          <w:szCs w:val="24"/>
          <w:lang w:val="en-US"/>
        </w:rPr>
        <w:t>2</w:t>
      </w:r>
      <w:r w:rsidRPr="00180C00">
        <w:rPr>
          <w:sz w:val="24"/>
          <w:szCs w:val="24"/>
        </w:rPr>
        <w:t xml:space="preserve"> di atas dapat dijelaskan bahwa nilai LM Test melalui </w:t>
      </w:r>
      <w:r w:rsidRPr="00180C00">
        <w:rPr>
          <w:i/>
          <w:color w:val="000000"/>
          <w:sz w:val="24"/>
          <w:szCs w:val="24"/>
        </w:rPr>
        <w:t>Obs*R-squared</w:t>
      </w:r>
      <w:r w:rsidRPr="00180C00">
        <w:rPr>
          <w:sz w:val="24"/>
          <w:szCs w:val="24"/>
        </w:rPr>
        <w:t xml:space="preserve"> sebesar </w:t>
      </w:r>
      <w:r w:rsidRPr="00180C00">
        <w:rPr>
          <w:color w:val="000000"/>
          <w:sz w:val="24"/>
          <w:szCs w:val="24"/>
        </w:rPr>
        <w:t xml:space="preserve">1.976785 </w:t>
      </w:r>
      <w:r w:rsidRPr="00180C00">
        <w:rPr>
          <w:sz w:val="24"/>
          <w:szCs w:val="24"/>
        </w:rPr>
        <w:t xml:space="preserve">dengan </w:t>
      </w:r>
      <w:r w:rsidRPr="00180C00">
        <w:rPr>
          <w:i/>
          <w:color w:val="000000"/>
          <w:sz w:val="24"/>
          <w:szCs w:val="24"/>
        </w:rPr>
        <w:t>Prob. Chi-Square(2)</w:t>
      </w:r>
      <w:r w:rsidRPr="00180C00">
        <w:rPr>
          <w:color w:val="000000"/>
          <w:sz w:val="24"/>
          <w:szCs w:val="24"/>
        </w:rPr>
        <w:t xml:space="preserve"> sebesar 0.3722 lebih besar dari 0.05. Demikian dapat disimpulkan bahwa tidak terjadi autokorelasi dalam penelitian ini.</w:t>
      </w:r>
    </w:p>
    <w:p w:rsidR="00180C00" w:rsidRDefault="00180C00" w:rsidP="00180C00">
      <w:pPr>
        <w:autoSpaceDE w:val="0"/>
        <w:autoSpaceDN w:val="0"/>
        <w:adjustRightInd w:val="0"/>
        <w:spacing w:line="276" w:lineRule="auto"/>
        <w:rPr>
          <w:b/>
          <w:sz w:val="24"/>
          <w:szCs w:val="24"/>
          <w:lang w:val="en-US"/>
        </w:rPr>
      </w:pPr>
    </w:p>
    <w:p w:rsidR="00180C00" w:rsidRPr="00180C00" w:rsidRDefault="00180C00" w:rsidP="00180C00">
      <w:pPr>
        <w:autoSpaceDE w:val="0"/>
        <w:autoSpaceDN w:val="0"/>
        <w:adjustRightInd w:val="0"/>
        <w:spacing w:line="276" w:lineRule="auto"/>
        <w:rPr>
          <w:b/>
          <w:sz w:val="24"/>
          <w:szCs w:val="24"/>
          <w:lang w:val="en-US"/>
        </w:rPr>
      </w:pPr>
      <w:r w:rsidRPr="00180C00">
        <w:rPr>
          <w:b/>
          <w:sz w:val="24"/>
          <w:szCs w:val="24"/>
        </w:rPr>
        <w:t>Hasil Regresi Linier Sederhana</w:t>
      </w:r>
    </w:p>
    <w:p w:rsidR="00180C00" w:rsidRPr="00180C00" w:rsidRDefault="00180C00" w:rsidP="00180C00">
      <w:pPr>
        <w:autoSpaceDE w:val="0"/>
        <w:autoSpaceDN w:val="0"/>
        <w:adjustRightInd w:val="0"/>
        <w:spacing w:line="276" w:lineRule="auto"/>
        <w:ind w:firstLine="720"/>
        <w:jc w:val="both"/>
        <w:rPr>
          <w:sz w:val="24"/>
          <w:szCs w:val="24"/>
          <w:lang w:val="en-US" w:eastAsia="en-US"/>
        </w:rPr>
      </w:pPr>
      <w:r w:rsidRPr="00180C00">
        <w:rPr>
          <w:sz w:val="24"/>
          <w:szCs w:val="24"/>
        </w:rPr>
        <w:t>Setelah dilakukan analisis maka dapat dilakukan hasil regresi linier sederhana. Hasil estim</w:t>
      </w:r>
      <w:r>
        <w:rPr>
          <w:sz w:val="24"/>
          <w:szCs w:val="24"/>
        </w:rPr>
        <w:t xml:space="preserve">asi dapat dilihat pada Tabel </w:t>
      </w:r>
      <w:r>
        <w:rPr>
          <w:sz w:val="24"/>
          <w:szCs w:val="24"/>
          <w:lang w:val="en-US"/>
        </w:rPr>
        <w:t>3</w:t>
      </w:r>
      <w:r w:rsidRPr="00180C00">
        <w:rPr>
          <w:sz w:val="24"/>
          <w:szCs w:val="24"/>
        </w:rPr>
        <w:t xml:space="preserve"> berikut:</w:t>
      </w:r>
    </w:p>
    <w:p w:rsidR="00180C00" w:rsidRDefault="00180C00" w:rsidP="00180C00">
      <w:pPr>
        <w:autoSpaceDE w:val="0"/>
        <w:autoSpaceDN w:val="0"/>
        <w:adjustRightInd w:val="0"/>
        <w:jc w:val="center"/>
        <w:rPr>
          <w:b/>
          <w:bCs/>
          <w:color w:val="000000"/>
          <w:sz w:val="24"/>
          <w:lang w:val="en-US"/>
        </w:rPr>
      </w:pPr>
      <w:r>
        <w:rPr>
          <w:b/>
          <w:sz w:val="24"/>
          <w:szCs w:val="24"/>
        </w:rPr>
        <w:t xml:space="preserve">Tabel </w:t>
      </w:r>
      <w:r>
        <w:rPr>
          <w:b/>
          <w:sz w:val="24"/>
          <w:szCs w:val="24"/>
          <w:lang w:val="en-US"/>
        </w:rPr>
        <w:t>3</w:t>
      </w:r>
      <w:r>
        <w:rPr>
          <w:b/>
          <w:bCs/>
          <w:color w:val="000000"/>
        </w:rPr>
        <w:br/>
      </w:r>
      <w:r>
        <w:rPr>
          <w:b/>
          <w:bCs/>
          <w:color w:val="000000"/>
          <w:sz w:val="24"/>
        </w:rPr>
        <w:t>Regresi Linier Sederhana</w:t>
      </w:r>
    </w:p>
    <w:tbl>
      <w:tblPr>
        <w:tblW w:w="5000" w:type="pct"/>
        <w:tblLayout w:type="fixed"/>
        <w:tblCellMar>
          <w:left w:w="0" w:type="dxa"/>
          <w:right w:w="0" w:type="dxa"/>
        </w:tblCellMar>
        <w:tblLook w:val="04A0"/>
      </w:tblPr>
      <w:tblGrid>
        <w:gridCol w:w="1444"/>
        <w:gridCol w:w="910"/>
        <w:gridCol w:w="760"/>
        <w:gridCol w:w="857"/>
        <w:gridCol w:w="856"/>
      </w:tblGrid>
      <w:tr w:rsidR="00180C00" w:rsidRPr="00180C00" w:rsidTr="00180C00">
        <w:trPr>
          <w:trHeight w:val="225"/>
        </w:trPr>
        <w:tc>
          <w:tcPr>
            <w:tcW w:w="4112" w:type="pct"/>
            <w:gridSpan w:val="4"/>
            <w:vAlign w:val="bottom"/>
            <w:hideMark/>
          </w:tcPr>
          <w:p w:rsidR="00180C00" w:rsidRPr="00180C00" w:rsidRDefault="00180C00" w:rsidP="00180C00">
            <w:pPr>
              <w:autoSpaceDE w:val="0"/>
              <w:autoSpaceDN w:val="0"/>
              <w:adjustRightInd w:val="0"/>
              <w:rPr>
                <w:color w:val="000000"/>
                <w:sz w:val="20"/>
              </w:rPr>
            </w:pPr>
            <w:r w:rsidRPr="00180C00">
              <w:rPr>
                <w:color w:val="000000"/>
                <w:sz w:val="20"/>
              </w:rPr>
              <w:t>Dependent Variable: PERTUMBUHAN_DEVISA</w:t>
            </w:r>
          </w:p>
        </w:tc>
        <w:tc>
          <w:tcPr>
            <w:tcW w:w="888" w:type="pct"/>
            <w:vAlign w:val="bottom"/>
          </w:tcPr>
          <w:p w:rsidR="00180C00" w:rsidRPr="00180C00" w:rsidRDefault="00180C00" w:rsidP="00180C00">
            <w:pPr>
              <w:autoSpaceDE w:val="0"/>
              <w:autoSpaceDN w:val="0"/>
              <w:adjustRightInd w:val="0"/>
              <w:jc w:val="center"/>
              <w:rPr>
                <w:color w:val="000000"/>
                <w:sz w:val="20"/>
              </w:rPr>
            </w:pPr>
          </w:p>
        </w:tc>
      </w:tr>
      <w:tr w:rsidR="00180C00" w:rsidRPr="00180C00" w:rsidTr="00180C00">
        <w:trPr>
          <w:trHeight w:val="225"/>
        </w:trPr>
        <w:tc>
          <w:tcPr>
            <w:tcW w:w="3225" w:type="pct"/>
            <w:gridSpan w:val="3"/>
            <w:vAlign w:val="bottom"/>
            <w:hideMark/>
          </w:tcPr>
          <w:p w:rsidR="00180C00" w:rsidRPr="00180C00" w:rsidRDefault="00180C00" w:rsidP="00180C00">
            <w:pPr>
              <w:autoSpaceDE w:val="0"/>
              <w:autoSpaceDN w:val="0"/>
              <w:adjustRightInd w:val="0"/>
              <w:rPr>
                <w:color w:val="000000"/>
                <w:sz w:val="20"/>
              </w:rPr>
            </w:pPr>
            <w:r w:rsidRPr="00180C00">
              <w:rPr>
                <w:color w:val="000000"/>
                <w:sz w:val="20"/>
              </w:rPr>
              <w:t>Method: Least Squares</w:t>
            </w:r>
          </w:p>
        </w:tc>
        <w:tc>
          <w:tcPr>
            <w:tcW w:w="888" w:type="pct"/>
            <w:vAlign w:val="bottom"/>
          </w:tcPr>
          <w:p w:rsidR="00180C00" w:rsidRPr="00180C00" w:rsidRDefault="00180C00" w:rsidP="00180C00">
            <w:pPr>
              <w:autoSpaceDE w:val="0"/>
              <w:autoSpaceDN w:val="0"/>
              <w:adjustRightInd w:val="0"/>
              <w:jc w:val="center"/>
              <w:rPr>
                <w:color w:val="000000"/>
                <w:sz w:val="20"/>
              </w:rPr>
            </w:pPr>
          </w:p>
        </w:tc>
        <w:tc>
          <w:tcPr>
            <w:tcW w:w="888" w:type="pct"/>
            <w:vAlign w:val="bottom"/>
          </w:tcPr>
          <w:p w:rsidR="00180C00" w:rsidRPr="00180C00" w:rsidRDefault="00180C00" w:rsidP="00180C00">
            <w:pPr>
              <w:autoSpaceDE w:val="0"/>
              <w:autoSpaceDN w:val="0"/>
              <w:adjustRightInd w:val="0"/>
              <w:jc w:val="center"/>
              <w:rPr>
                <w:color w:val="000000"/>
                <w:sz w:val="20"/>
              </w:rPr>
            </w:pPr>
          </w:p>
        </w:tc>
      </w:tr>
      <w:tr w:rsidR="00180C00" w:rsidRPr="00180C00" w:rsidTr="00180C00">
        <w:trPr>
          <w:trHeight w:val="225"/>
        </w:trPr>
        <w:tc>
          <w:tcPr>
            <w:tcW w:w="3225" w:type="pct"/>
            <w:gridSpan w:val="3"/>
            <w:vAlign w:val="bottom"/>
            <w:hideMark/>
          </w:tcPr>
          <w:p w:rsidR="00180C00" w:rsidRPr="00180C00" w:rsidRDefault="00180C00" w:rsidP="00180C00">
            <w:pPr>
              <w:autoSpaceDE w:val="0"/>
              <w:autoSpaceDN w:val="0"/>
              <w:adjustRightInd w:val="0"/>
              <w:rPr>
                <w:color w:val="000000"/>
                <w:sz w:val="20"/>
              </w:rPr>
            </w:pPr>
            <w:r w:rsidRPr="00180C00">
              <w:rPr>
                <w:color w:val="000000"/>
                <w:sz w:val="20"/>
              </w:rPr>
              <w:t>Date: 07/10/19   Time: 08:40</w:t>
            </w:r>
          </w:p>
        </w:tc>
        <w:tc>
          <w:tcPr>
            <w:tcW w:w="888" w:type="pct"/>
            <w:vAlign w:val="bottom"/>
          </w:tcPr>
          <w:p w:rsidR="00180C00" w:rsidRPr="00180C00" w:rsidRDefault="00180C00" w:rsidP="00180C00">
            <w:pPr>
              <w:autoSpaceDE w:val="0"/>
              <w:autoSpaceDN w:val="0"/>
              <w:adjustRightInd w:val="0"/>
              <w:jc w:val="center"/>
              <w:rPr>
                <w:color w:val="000000"/>
                <w:sz w:val="20"/>
              </w:rPr>
            </w:pPr>
          </w:p>
        </w:tc>
        <w:tc>
          <w:tcPr>
            <w:tcW w:w="888" w:type="pct"/>
            <w:vAlign w:val="bottom"/>
          </w:tcPr>
          <w:p w:rsidR="00180C00" w:rsidRPr="00180C00" w:rsidRDefault="00180C00" w:rsidP="00180C00">
            <w:pPr>
              <w:autoSpaceDE w:val="0"/>
              <w:autoSpaceDN w:val="0"/>
              <w:adjustRightInd w:val="0"/>
              <w:jc w:val="center"/>
              <w:rPr>
                <w:color w:val="000000"/>
                <w:sz w:val="20"/>
              </w:rPr>
            </w:pPr>
          </w:p>
        </w:tc>
      </w:tr>
      <w:tr w:rsidR="00180C00" w:rsidRPr="00180C00" w:rsidTr="00180C00">
        <w:trPr>
          <w:trHeight w:val="225"/>
        </w:trPr>
        <w:tc>
          <w:tcPr>
            <w:tcW w:w="3225" w:type="pct"/>
            <w:gridSpan w:val="3"/>
            <w:vAlign w:val="bottom"/>
            <w:hideMark/>
          </w:tcPr>
          <w:p w:rsidR="00180C00" w:rsidRPr="00180C00" w:rsidRDefault="00180C00" w:rsidP="00180C00">
            <w:pPr>
              <w:autoSpaceDE w:val="0"/>
              <w:autoSpaceDN w:val="0"/>
              <w:adjustRightInd w:val="0"/>
              <w:rPr>
                <w:color w:val="000000"/>
                <w:sz w:val="20"/>
              </w:rPr>
            </w:pPr>
            <w:r w:rsidRPr="00180C00">
              <w:rPr>
                <w:color w:val="000000"/>
                <w:sz w:val="20"/>
              </w:rPr>
              <w:t>Sample: 1999 2017</w:t>
            </w:r>
          </w:p>
        </w:tc>
        <w:tc>
          <w:tcPr>
            <w:tcW w:w="888" w:type="pct"/>
            <w:vAlign w:val="bottom"/>
          </w:tcPr>
          <w:p w:rsidR="00180C00" w:rsidRPr="00180C00" w:rsidRDefault="00180C00" w:rsidP="00180C00">
            <w:pPr>
              <w:autoSpaceDE w:val="0"/>
              <w:autoSpaceDN w:val="0"/>
              <w:adjustRightInd w:val="0"/>
              <w:jc w:val="center"/>
              <w:rPr>
                <w:color w:val="000000"/>
                <w:sz w:val="20"/>
              </w:rPr>
            </w:pPr>
          </w:p>
        </w:tc>
        <w:tc>
          <w:tcPr>
            <w:tcW w:w="888" w:type="pct"/>
            <w:vAlign w:val="bottom"/>
          </w:tcPr>
          <w:p w:rsidR="00180C00" w:rsidRPr="00180C00" w:rsidRDefault="00180C00" w:rsidP="00180C00">
            <w:pPr>
              <w:autoSpaceDE w:val="0"/>
              <w:autoSpaceDN w:val="0"/>
              <w:adjustRightInd w:val="0"/>
              <w:jc w:val="center"/>
              <w:rPr>
                <w:color w:val="000000"/>
                <w:sz w:val="20"/>
              </w:rPr>
            </w:pPr>
          </w:p>
        </w:tc>
      </w:tr>
      <w:tr w:rsidR="00180C00" w:rsidRPr="00180C00" w:rsidTr="00180C00">
        <w:trPr>
          <w:trHeight w:val="225"/>
        </w:trPr>
        <w:tc>
          <w:tcPr>
            <w:tcW w:w="3225" w:type="pct"/>
            <w:gridSpan w:val="3"/>
            <w:vAlign w:val="bottom"/>
            <w:hideMark/>
          </w:tcPr>
          <w:p w:rsidR="00180C00" w:rsidRPr="00180C00" w:rsidRDefault="00180C00" w:rsidP="00180C00">
            <w:pPr>
              <w:autoSpaceDE w:val="0"/>
              <w:autoSpaceDN w:val="0"/>
              <w:adjustRightInd w:val="0"/>
              <w:rPr>
                <w:color w:val="000000"/>
                <w:sz w:val="20"/>
              </w:rPr>
            </w:pPr>
            <w:r w:rsidRPr="00180C00">
              <w:rPr>
                <w:color w:val="000000"/>
                <w:sz w:val="20"/>
              </w:rPr>
              <w:t>Included observations: 19</w:t>
            </w:r>
          </w:p>
        </w:tc>
        <w:tc>
          <w:tcPr>
            <w:tcW w:w="888" w:type="pct"/>
            <w:vAlign w:val="bottom"/>
          </w:tcPr>
          <w:p w:rsidR="00180C00" w:rsidRPr="00180C00" w:rsidRDefault="00180C00" w:rsidP="00180C00">
            <w:pPr>
              <w:autoSpaceDE w:val="0"/>
              <w:autoSpaceDN w:val="0"/>
              <w:adjustRightInd w:val="0"/>
              <w:jc w:val="center"/>
              <w:rPr>
                <w:color w:val="000000"/>
                <w:sz w:val="20"/>
              </w:rPr>
            </w:pPr>
          </w:p>
        </w:tc>
        <w:tc>
          <w:tcPr>
            <w:tcW w:w="888" w:type="pct"/>
            <w:vAlign w:val="bottom"/>
          </w:tcPr>
          <w:p w:rsidR="00180C00" w:rsidRPr="00180C00" w:rsidRDefault="00180C00" w:rsidP="00180C00">
            <w:pPr>
              <w:autoSpaceDE w:val="0"/>
              <w:autoSpaceDN w:val="0"/>
              <w:adjustRightInd w:val="0"/>
              <w:jc w:val="center"/>
              <w:rPr>
                <w:color w:val="000000"/>
                <w:sz w:val="20"/>
              </w:rPr>
            </w:pPr>
          </w:p>
        </w:tc>
      </w:tr>
      <w:tr w:rsidR="00180C00" w:rsidRPr="00180C00" w:rsidTr="00180C00">
        <w:trPr>
          <w:trHeight w:hRule="exact" w:val="90"/>
        </w:trPr>
        <w:tc>
          <w:tcPr>
            <w:tcW w:w="1495" w:type="pct"/>
            <w:tcBorders>
              <w:top w:val="nil"/>
              <w:left w:val="nil"/>
              <w:bottom w:val="double" w:sz="6" w:space="0" w:color="auto"/>
              <w:right w:val="nil"/>
            </w:tcBorders>
            <w:vAlign w:val="bottom"/>
          </w:tcPr>
          <w:p w:rsidR="00180C00" w:rsidRPr="00180C00" w:rsidRDefault="00180C00" w:rsidP="00180C00">
            <w:pPr>
              <w:autoSpaceDE w:val="0"/>
              <w:autoSpaceDN w:val="0"/>
              <w:adjustRightInd w:val="0"/>
              <w:jc w:val="center"/>
              <w:rPr>
                <w:color w:val="000000"/>
                <w:sz w:val="20"/>
              </w:rPr>
            </w:pPr>
          </w:p>
        </w:tc>
        <w:tc>
          <w:tcPr>
            <w:tcW w:w="943" w:type="pct"/>
            <w:tcBorders>
              <w:top w:val="nil"/>
              <w:left w:val="nil"/>
              <w:bottom w:val="double" w:sz="6" w:space="0" w:color="auto"/>
              <w:right w:val="nil"/>
            </w:tcBorders>
            <w:vAlign w:val="bottom"/>
          </w:tcPr>
          <w:p w:rsidR="00180C00" w:rsidRPr="00180C00" w:rsidRDefault="00180C00" w:rsidP="00180C00">
            <w:pPr>
              <w:autoSpaceDE w:val="0"/>
              <w:autoSpaceDN w:val="0"/>
              <w:adjustRightInd w:val="0"/>
              <w:jc w:val="center"/>
              <w:rPr>
                <w:color w:val="000000"/>
                <w:sz w:val="20"/>
              </w:rPr>
            </w:pPr>
          </w:p>
        </w:tc>
        <w:tc>
          <w:tcPr>
            <w:tcW w:w="787" w:type="pct"/>
            <w:tcBorders>
              <w:top w:val="nil"/>
              <w:left w:val="nil"/>
              <w:bottom w:val="double" w:sz="6" w:space="0" w:color="auto"/>
              <w:right w:val="nil"/>
            </w:tcBorders>
            <w:vAlign w:val="bottom"/>
          </w:tcPr>
          <w:p w:rsidR="00180C00" w:rsidRPr="00180C00" w:rsidRDefault="00180C00" w:rsidP="00180C00">
            <w:pPr>
              <w:autoSpaceDE w:val="0"/>
              <w:autoSpaceDN w:val="0"/>
              <w:adjustRightInd w:val="0"/>
              <w:jc w:val="center"/>
              <w:rPr>
                <w:color w:val="000000"/>
                <w:sz w:val="20"/>
              </w:rPr>
            </w:pPr>
          </w:p>
        </w:tc>
        <w:tc>
          <w:tcPr>
            <w:tcW w:w="888" w:type="pct"/>
            <w:tcBorders>
              <w:top w:val="nil"/>
              <w:left w:val="nil"/>
              <w:bottom w:val="double" w:sz="6" w:space="0" w:color="auto"/>
              <w:right w:val="nil"/>
            </w:tcBorders>
            <w:vAlign w:val="bottom"/>
          </w:tcPr>
          <w:p w:rsidR="00180C00" w:rsidRPr="00180C00" w:rsidRDefault="00180C00" w:rsidP="00180C00">
            <w:pPr>
              <w:autoSpaceDE w:val="0"/>
              <w:autoSpaceDN w:val="0"/>
              <w:adjustRightInd w:val="0"/>
              <w:jc w:val="center"/>
              <w:rPr>
                <w:color w:val="000000"/>
                <w:sz w:val="20"/>
              </w:rPr>
            </w:pPr>
          </w:p>
        </w:tc>
        <w:tc>
          <w:tcPr>
            <w:tcW w:w="888" w:type="pct"/>
            <w:tcBorders>
              <w:top w:val="nil"/>
              <w:left w:val="nil"/>
              <w:bottom w:val="double" w:sz="6" w:space="0" w:color="auto"/>
              <w:right w:val="nil"/>
            </w:tcBorders>
            <w:vAlign w:val="bottom"/>
          </w:tcPr>
          <w:p w:rsidR="00180C00" w:rsidRPr="00180C00" w:rsidRDefault="00180C00" w:rsidP="00180C00">
            <w:pPr>
              <w:autoSpaceDE w:val="0"/>
              <w:autoSpaceDN w:val="0"/>
              <w:adjustRightInd w:val="0"/>
              <w:jc w:val="center"/>
              <w:rPr>
                <w:color w:val="000000"/>
                <w:sz w:val="20"/>
              </w:rPr>
            </w:pPr>
          </w:p>
        </w:tc>
      </w:tr>
      <w:tr w:rsidR="00180C00" w:rsidRPr="00180C00" w:rsidTr="00180C00">
        <w:trPr>
          <w:trHeight w:hRule="exact" w:val="135"/>
        </w:trPr>
        <w:tc>
          <w:tcPr>
            <w:tcW w:w="1495" w:type="pct"/>
            <w:vAlign w:val="bottom"/>
          </w:tcPr>
          <w:p w:rsidR="00180C00" w:rsidRPr="00180C00" w:rsidRDefault="00180C00" w:rsidP="00180C00">
            <w:pPr>
              <w:autoSpaceDE w:val="0"/>
              <w:autoSpaceDN w:val="0"/>
              <w:adjustRightInd w:val="0"/>
              <w:jc w:val="center"/>
              <w:rPr>
                <w:color w:val="000000"/>
                <w:sz w:val="20"/>
              </w:rPr>
            </w:pPr>
          </w:p>
        </w:tc>
        <w:tc>
          <w:tcPr>
            <w:tcW w:w="943" w:type="pct"/>
            <w:vAlign w:val="bottom"/>
          </w:tcPr>
          <w:p w:rsidR="00180C00" w:rsidRPr="00180C00" w:rsidRDefault="00180C00" w:rsidP="00180C00">
            <w:pPr>
              <w:autoSpaceDE w:val="0"/>
              <w:autoSpaceDN w:val="0"/>
              <w:adjustRightInd w:val="0"/>
              <w:jc w:val="center"/>
              <w:rPr>
                <w:color w:val="000000"/>
                <w:sz w:val="20"/>
              </w:rPr>
            </w:pPr>
          </w:p>
        </w:tc>
        <w:tc>
          <w:tcPr>
            <w:tcW w:w="787" w:type="pct"/>
            <w:vAlign w:val="bottom"/>
          </w:tcPr>
          <w:p w:rsidR="00180C00" w:rsidRPr="00180C00" w:rsidRDefault="00180C00" w:rsidP="00180C00">
            <w:pPr>
              <w:autoSpaceDE w:val="0"/>
              <w:autoSpaceDN w:val="0"/>
              <w:adjustRightInd w:val="0"/>
              <w:jc w:val="center"/>
              <w:rPr>
                <w:color w:val="000000"/>
                <w:sz w:val="20"/>
              </w:rPr>
            </w:pPr>
          </w:p>
        </w:tc>
        <w:tc>
          <w:tcPr>
            <w:tcW w:w="888" w:type="pct"/>
            <w:vAlign w:val="bottom"/>
          </w:tcPr>
          <w:p w:rsidR="00180C00" w:rsidRPr="00180C00" w:rsidRDefault="00180C00" w:rsidP="00180C00">
            <w:pPr>
              <w:autoSpaceDE w:val="0"/>
              <w:autoSpaceDN w:val="0"/>
              <w:adjustRightInd w:val="0"/>
              <w:jc w:val="center"/>
              <w:rPr>
                <w:color w:val="000000"/>
                <w:sz w:val="20"/>
              </w:rPr>
            </w:pPr>
          </w:p>
        </w:tc>
        <w:tc>
          <w:tcPr>
            <w:tcW w:w="888" w:type="pct"/>
            <w:vAlign w:val="bottom"/>
          </w:tcPr>
          <w:p w:rsidR="00180C00" w:rsidRPr="00180C00" w:rsidRDefault="00180C00" w:rsidP="00180C00">
            <w:pPr>
              <w:autoSpaceDE w:val="0"/>
              <w:autoSpaceDN w:val="0"/>
              <w:adjustRightInd w:val="0"/>
              <w:jc w:val="center"/>
              <w:rPr>
                <w:color w:val="000000"/>
                <w:sz w:val="20"/>
              </w:rPr>
            </w:pPr>
          </w:p>
        </w:tc>
      </w:tr>
      <w:tr w:rsidR="00180C00" w:rsidRPr="00180C00" w:rsidTr="00180C00">
        <w:trPr>
          <w:trHeight w:val="225"/>
        </w:trPr>
        <w:tc>
          <w:tcPr>
            <w:tcW w:w="1495" w:type="pct"/>
            <w:vAlign w:val="bottom"/>
            <w:hideMark/>
          </w:tcPr>
          <w:p w:rsidR="00180C00" w:rsidRPr="00180C00" w:rsidRDefault="00180C00" w:rsidP="00180C00">
            <w:pPr>
              <w:autoSpaceDE w:val="0"/>
              <w:autoSpaceDN w:val="0"/>
              <w:adjustRightInd w:val="0"/>
              <w:jc w:val="center"/>
              <w:rPr>
                <w:color w:val="000000"/>
                <w:sz w:val="20"/>
              </w:rPr>
            </w:pPr>
            <w:r w:rsidRPr="00180C00">
              <w:rPr>
                <w:color w:val="000000"/>
                <w:sz w:val="20"/>
              </w:rPr>
              <w:t>Variable</w:t>
            </w:r>
          </w:p>
        </w:tc>
        <w:tc>
          <w:tcPr>
            <w:tcW w:w="943"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Coefficient</w:t>
            </w:r>
          </w:p>
        </w:tc>
        <w:tc>
          <w:tcPr>
            <w:tcW w:w="787"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Std. Error</w:t>
            </w:r>
          </w:p>
        </w:tc>
        <w:tc>
          <w:tcPr>
            <w:tcW w:w="888"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t-Statistic</w:t>
            </w:r>
          </w:p>
        </w:tc>
        <w:tc>
          <w:tcPr>
            <w:tcW w:w="888"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Prob.  </w:t>
            </w:r>
          </w:p>
        </w:tc>
      </w:tr>
      <w:tr w:rsidR="00180C00" w:rsidRPr="00180C00" w:rsidTr="00180C00">
        <w:trPr>
          <w:trHeight w:hRule="exact" w:val="90"/>
        </w:trPr>
        <w:tc>
          <w:tcPr>
            <w:tcW w:w="1495" w:type="pct"/>
            <w:tcBorders>
              <w:top w:val="nil"/>
              <w:left w:val="nil"/>
              <w:bottom w:val="double" w:sz="6" w:space="0" w:color="auto"/>
              <w:right w:val="nil"/>
            </w:tcBorders>
            <w:vAlign w:val="bottom"/>
          </w:tcPr>
          <w:p w:rsidR="00180C00" w:rsidRPr="00180C00" w:rsidRDefault="00180C00" w:rsidP="00180C00">
            <w:pPr>
              <w:autoSpaceDE w:val="0"/>
              <w:autoSpaceDN w:val="0"/>
              <w:adjustRightInd w:val="0"/>
              <w:jc w:val="center"/>
              <w:rPr>
                <w:color w:val="000000"/>
                <w:sz w:val="20"/>
              </w:rPr>
            </w:pPr>
          </w:p>
        </w:tc>
        <w:tc>
          <w:tcPr>
            <w:tcW w:w="943" w:type="pct"/>
            <w:tcBorders>
              <w:top w:val="nil"/>
              <w:left w:val="nil"/>
              <w:bottom w:val="double" w:sz="6" w:space="0" w:color="auto"/>
              <w:right w:val="nil"/>
            </w:tcBorders>
            <w:vAlign w:val="bottom"/>
          </w:tcPr>
          <w:p w:rsidR="00180C00" w:rsidRPr="00180C00" w:rsidRDefault="00180C00" w:rsidP="00180C00">
            <w:pPr>
              <w:autoSpaceDE w:val="0"/>
              <w:autoSpaceDN w:val="0"/>
              <w:adjustRightInd w:val="0"/>
              <w:jc w:val="center"/>
              <w:rPr>
                <w:color w:val="000000"/>
                <w:sz w:val="20"/>
              </w:rPr>
            </w:pPr>
          </w:p>
        </w:tc>
        <w:tc>
          <w:tcPr>
            <w:tcW w:w="787" w:type="pct"/>
            <w:tcBorders>
              <w:top w:val="nil"/>
              <w:left w:val="nil"/>
              <w:bottom w:val="double" w:sz="6" w:space="0" w:color="auto"/>
              <w:right w:val="nil"/>
            </w:tcBorders>
            <w:vAlign w:val="bottom"/>
          </w:tcPr>
          <w:p w:rsidR="00180C00" w:rsidRPr="00180C00" w:rsidRDefault="00180C00" w:rsidP="00180C00">
            <w:pPr>
              <w:autoSpaceDE w:val="0"/>
              <w:autoSpaceDN w:val="0"/>
              <w:adjustRightInd w:val="0"/>
              <w:jc w:val="center"/>
              <w:rPr>
                <w:color w:val="000000"/>
                <w:sz w:val="20"/>
              </w:rPr>
            </w:pPr>
          </w:p>
        </w:tc>
        <w:tc>
          <w:tcPr>
            <w:tcW w:w="888" w:type="pct"/>
            <w:tcBorders>
              <w:top w:val="nil"/>
              <w:left w:val="nil"/>
              <w:bottom w:val="double" w:sz="6" w:space="0" w:color="auto"/>
              <w:right w:val="nil"/>
            </w:tcBorders>
            <w:vAlign w:val="bottom"/>
          </w:tcPr>
          <w:p w:rsidR="00180C00" w:rsidRPr="00180C00" w:rsidRDefault="00180C00" w:rsidP="00180C00">
            <w:pPr>
              <w:autoSpaceDE w:val="0"/>
              <w:autoSpaceDN w:val="0"/>
              <w:adjustRightInd w:val="0"/>
              <w:jc w:val="center"/>
              <w:rPr>
                <w:color w:val="000000"/>
                <w:sz w:val="20"/>
              </w:rPr>
            </w:pPr>
          </w:p>
        </w:tc>
        <w:tc>
          <w:tcPr>
            <w:tcW w:w="888" w:type="pct"/>
            <w:tcBorders>
              <w:top w:val="nil"/>
              <w:left w:val="nil"/>
              <w:bottom w:val="double" w:sz="6" w:space="0" w:color="auto"/>
              <w:right w:val="nil"/>
            </w:tcBorders>
            <w:vAlign w:val="bottom"/>
          </w:tcPr>
          <w:p w:rsidR="00180C00" w:rsidRPr="00180C00" w:rsidRDefault="00180C00" w:rsidP="00180C00">
            <w:pPr>
              <w:autoSpaceDE w:val="0"/>
              <w:autoSpaceDN w:val="0"/>
              <w:adjustRightInd w:val="0"/>
              <w:jc w:val="center"/>
              <w:rPr>
                <w:color w:val="000000"/>
                <w:sz w:val="20"/>
              </w:rPr>
            </w:pPr>
          </w:p>
        </w:tc>
      </w:tr>
      <w:tr w:rsidR="00180C00" w:rsidRPr="00180C00" w:rsidTr="00180C00">
        <w:trPr>
          <w:trHeight w:hRule="exact" w:val="135"/>
        </w:trPr>
        <w:tc>
          <w:tcPr>
            <w:tcW w:w="1495" w:type="pct"/>
            <w:vAlign w:val="bottom"/>
          </w:tcPr>
          <w:p w:rsidR="00180C00" w:rsidRPr="00180C00" w:rsidRDefault="00180C00" w:rsidP="00180C00">
            <w:pPr>
              <w:autoSpaceDE w:val="0"/>
              <w:autoSpaceDN w:val="0"/>
              <w:adjustRightInd w:val="0"/>
              <w:jc w:val="center"/>
              <w:rPr>
                <w:color w:val="000000"/>
                <w:sz w:val="20"/>
              </w:rPr>
            </w:pPr>
          </w:p>
        </w:tc>
        <w:tc>
          <w:tcPr>
            <w:tcW w:w="943" w:type="pct"/>
            <w:vAlign w:val="bottom"/>
          </w:tcPr>
          <w:p w:rsidR="00180C00" w:rsidRPr="00180C00" w:rsidRDefault="00180C00" w:rsidP="00180C00">
            <w:pPr>
              <w:autoSpaceDE w:val="0"/>
              <w:autoSpaceDN w:val="0"/>
              <w:adjustRightInd w:val="0"/>
              <w:jc w:val="center"/>
              <w:rPr>
                <w:color w:val="000000"/>
                <w:sz w:val="20"/>
              </w:rPr>
            </w:pPr>
          </w:p>
        </w:tc>
        <w:tc>
          <w:tcPr>
            <w:tcW w:w="787" w:type="pct"/>
            <w:vAlign w:val="bottom"/>
          </w:tcPr>
          <w:p w:rsidR="00180C00" w:rsidRPr="00180C00" w:rsidRDefault="00180C00" w:rsidP="00180C00">
            <w:pPr>
              <w:autoSpaceDE w:val="0"/>
              <w:autoSpaceDN w:val="0"/>
              <w:adjustRightInd w:val="0"/>
              <w:jc w:val="center"/>
              <w:rPr>
                <w:color w:val="000000"/>
                <w:sz w:val="20"/>
              </w:rPr>
            </w:pPr>
          </w:p>
        </w:tc>
        <w:tc>
          <w:tcPr>
            <w:tcW w:w="888" w:type="pct"/>
            <w:vAlign w:val="bottom"/>
          </w:tcPr>
          <w:p w:rsidR="00180C00" w:rsidRPr="00180C00" w:rsidRDefault="00180C00" w:rsidP="00180C00">
            <w:pPr>
              <w:autoSpaceDE w:val="0"/>
              <w:autoSpaceDN w:val="0"/>
              <w:adjustRightInd w:val="0"/>
              <w:jc w:val="center"/>
              <w:rPr>
                <w:color w:val="000000"/>
                <w:sz w:val="20"/>
              </w:rPr>
            </w:pPr>
          </w:p>
        </w:tc>
        <w:tc>
          <w:tcPr>
            <w:tcW w:w="888" w:type="pct"/>
            <w:vAlign w:val="bottom"/>
          </w:tcPr>
          <w:p w:rsidR="00180C00" w:rsidRPr="00180C00" w:rsidRDefault="00180C00" w:rsidP="00180C00">
            <w:pPr>
              <w:autoSpaceDE w:val="0"/>
              <w:autoSpaceDN w:val="0"/>
              <w:adjustRightInd w:val="0"/>
              <w:jc w:val="center"/>
              <w:rPr>
                <w:color w:val="000000"/>
                <w:sz w:val="20"/>
              </w:rPr>
            </w:pPr>
          </w:p>
        </w:tc>
      </w:tr>
      <w:tr w:rsidR="00180C00" w:rsidRPr="00180C00" w:rsidTr="00180C00">
        <w:trPr>
          <w:trHeight w:val="225"/>
        </w:trPr>
        <w:tc>
          <w:tcPr>
            <w:tcW w:w="1495" w:type="pct"/>
            <w:vAlign w:val="bottom"/>
            <w:hideMark/>
          </w:tcPr>
          <w:p w:rsidR="00180C00" w:rsidRPr="00180C00" w:rsidRDefault="00180C00" w:rsidP="00180C00">
            <w:pPr>
              <w:autoSpaceDE w:val="0"/>
              <w:autoSpaceDN w:val="0"/>
              <w:adjustRightInd w:val="0"/>
              <w:jc w:val="center"/>
              <w:rPr>
                <w:color w:val="000000"/>
                <w:sz w:val="20"/>
              </w:rPr>
            </w:pPr>
            <w:r w:rsidRPr="00180C00">
              <w:rPr>
                <w:color w:val="000000"/>
                <w:sz w:val="20"/>
              </w:rPr>
              <w:t>C</w:t>
            </w:r>
          </w:p>
        </w:tc>
        <w:tc>
          <w:tcPr>
            <w:tcW w:w="943"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0.009924</w:t>
            </w:r>
          </w:p>
        </w:tc>
        <w:tc>
          <w:tcPr>
            <w:tcW w:w="787"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0.137054</w:t>
            </w:r>
          </w:p>
        </w:tc>
        <w:tc>
          <w:tcPr>
            <w:tcW w:w="888"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0.072411</w:t>
            </w:r>
          </w:p>
        </w:tc>
        <w:tc>
          <w:tcPr>
            <w:tcW w:w="888"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0.9431</w:t>
            </w:r>
          </w:p>
        </w:tc>
      </w:tr>
      <w:tr w:rsidR="00180C00" w:rsidRPr="00180C00" w:rsidTr="00180C00">
        <w:trPr>
          <w:trHeight w:val="225"/>
        </w:trPr>
        <w:tc>
          <w:tcPr>
            <w:tcW w:w="1495" w:type="pct"/>
            <w:vAlign w:val="bottom"/>
            <w:hideMark/>
          </w:tcPr>
          <w:p w:rsidR="00180C00" w:rsidRPr="00180C00" w:rsidRDefault="00180C00" w:rsidP="00180C00">
            <w:pPr>
              <w:autoSpaceDE w:val="0"/>
              <w:autoSpaceDN w:val="0"/>
              <w:adjustRightInd w:val="0"/>
              <w:jc w:val="center"/>
              <w:rPr>
                <w:color w:val="000000"/>
                <w:sz w:val="20"/>
              </w:rPr>
            </w:pPr>
            <w:r w:rsidRPr="00180C00">
              <w:rPr>
                <w:color w:val="000000"/>
                <w:sz w:val="20"/>
              </w:rPr>
              <w:t>JUMLAH_TKI</w:t>
            </w:r>
          </w:p>
        </w:tc>
        <w:tc>
          <w:tcPr>
            <w:tcW w:w="943"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1.72E-07</w:t>
            </w:r>
          </w:p>
        </w:tc>
        <w:tc>
          <w:tcPr>
            <w:tcW w:w="787"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3.08E-07</w:t>
            </w:r>
          </w:p>
        </w:tc>
        <w:tc>
          <w:tcPr>
            <w:tcW w:w="888"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0.559890</w:t>
            </w:r>
          </w:p>
        </w:tc>
        <w:tc>
          <w:tcPr>
            <w:tcW w:w="888"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0.5829</w:t>
            </w:r>
          </w:p>
        </w:tc>
      </w:tr>
      <w:tr w:rsidR="00180C00" w:rsidRPr="00180C00" w:rsidTr="00180C00">
        <w:trPr>
          <w:trHeight w:hRule="exact" w:val="90"/>
        </w:trPr>
        <w:tc>
          <w:tcPr>
            <w:tcW w:w="1495" w:type="pct"/>
            <w:tcBorders>
              <w:top w:val="nil"/>
              <w:left w:val="nil"/>
              <w:bottom w:val="double" w:sz="6" w:space="0" w:color="auto"/>
              <w:right w:val="nil"/>
            </w:tcBorders>
            <w:vAlign w:val="bottom"/>
          </w:tcPr>
          <w:p w:rsidR="00180C00" w:rsidRPr="00180C00" w:rsidRDefault="00180C00" w:rsidP="00180C00">
            <w:pPr>
              <w:autoSpaceDE w:val="0"/>
              <w:autoSpaceDN w:val="0"/>
              <w:adjustRightInd w:val="0"/>
              <w:jc w:val="center"/>
              <w:rPr>
                <w:color w:val="000000"/>
                <w:sz w:val="20"/>
              </w:rPr>
            </w:pPr>
          </w:p>
        </w:tc>
        <w:tc>
          <w:tcPr>
            <w:tcW w:w="943" w:type="pct"/>
            <w:tcBorders>
              <w:top w:val="nil"/>
              <w:left w:val="nil"/>
              <w:bottom w:val="double" w:sz="6" w:space="0" w:color="auto"/>
              <w:right w:val="nil"/>
            </w:tcBorders>
            <w:vAlign w:val="bottom"/>
          </w:tcPr>
          <w:p w:rsidR="00180C00" w:rsidRPr="00180C00" w:rsidRDefault="00180C00" w:rsidP="00180C00">
            <w:pPr>
              <w:autoSpaceDE w:val="0"/>
              <w:autoSpaceDN w:val="0"/>
              <w:adjustRightInd w:val="0"/>
              <w:jc w:val="center"/>
              <w:rPr>
                <w:color w:val="000000"/>
                <w:sz w:val="20"/>
              </w:rPr>
            </w:pPr>
          </w:p>
        </w:tc>
        <w:tc>
          <w:tcPr>
            <w:tcW w:w="787" w:type="pct"/>
            <w:tcBorders>
              <w:top w:val="nil"/>
              <w:left w:val="nil"/>
              <w:bottom w:val="double" w:sz="6" w:space="0" w:color="auto"/>
              <w:right w:val="nil"/>
            </w:tcBorders>
            <w:vAlign w:val="bottom"/>
          </w:tcPr>
          <w:p w:rsidR="00180C00" w:rsidRPr="00180C00" w:rsidRDefault="00180C00" w:rsidP="00180C00">
            <w:pPr>
              <w:autoSpaceDE w:val="0"/>
              <w:autoSpaceDN w:val="0"/>
              <w:adjustRightInd w:val="0"/>
              <w:jc w:val="center"/>
              <w:rPr>
                <w:color w:val="000000"/>
                <w:sz w:val="20"/>
              </w:rPr>
            </w:pPr>
          </w:p>
        </w:tc>
        <w:tc>
          <w:tcPr>
            <w:tcW w:w="888" w:type="pct"/>
            <w:tcBorders>
              <w:top w:val="nil"/>
              <w:left w:val="nil"/>
              <w:bottom w:val="double" w:sz="6" w:space="0" w:color="auto"/>
              <w:right w:val="nil"/>
            </w:tcBorders>
            <w:vAlign w:val="bottom"/>
          </w:tcPr>
          <w:p w:rsidR="00180C00" w:rsidRPr="00180C00" w:rsidRDefault="00180C00" w:rsidP="00180C00">
            <w:pPr>
              <w:autoSpaceDE w:val="0"/>
              <w:autoSpaceDN w:val="0"/>
              <w:adjustRightInd w:val="0"/>
              <w:jc w:val="center"/>
              <w:rPr>
                <w:color w:val="000000"/>
                <w:sz w:val="20"/>
              </w:rPr>
            </w:pPr>
          </w:p>
        </w:tc>
        <w:tc>
          <w:tcPr>
            <w:tcW w:w="888" w:type="pct"/>
            <w:tcBorders>
              <w:top w:val="nil"/>
              <w:left w:val="nil"/>
              <w:bottom w:val="double" w:sz="6" w:space="0" w:color="auto"/>
              <w:right w:val="nil"/>
            </w:tcBorders>
            <w:vAlign w:val="bottom"/>
          </w:tcPr>
          <w:p w:rsidR="00180C00" w:rsidRPr="00180C00" w:rsidRDefault="00180C00" w:rsidP="00180C00">
            <w:pPr>
              <w:autoSpaceDE w:val="0"/>
              <w:autoSpaceDN w:val="0"/>
              <w:adjustRightInd w:val="0"/>
              <w:jc w:val="center"/>
              <w:rPr>
                <w:color w:val="000000"/>
                <w:sz w:val="20"/>
              </w:rPr>
            </w:pPr>
          </w:p>
        </w:tc>
      </w:tr>
      <w:tr w:rsidR="00180C00" w:rsidRPr="00180C00" w:rsidTr="00180C00">
        <w:trPr>
          <w:trHeight w:hRule="exact" w:val="135"/>
        </w:trPr>
        <w:tc>
          <w:tcPr>
            <w:tcW w:w="1495" w:type="pct"/>
            <w:vAlign w:val="bottom"/>
          </w:tcPr>
          <w:p w:rsidR="00180C00" w:rsidRPr="00180C00" w:rsidRDefault="00180C00" w:rsidP="00180C00">
            <w:pPr>
              <w:autoSpaceDE w:val="0"/>
              <w:autoSpaceDN w:val="0"/>
              <w:adjustRightInd w:val="0"/>
              <w:jc w:val="center"/>
              <w:rPr>
                <w:color w:val="000000"/>
                <w:sz w:val="20"/>
              </w:rPr>
            </w:pPr>
          </w:p>
        </w:tc>
        <w:tc>
          <w:tcPr>
            <w:tcW w:w="943" w:type="pct"/>
            <w:vAlign w:val="bottom"/>
          </w:tcPr>
          <w:p w:rsidR="00180C00" w:rsidRPr="00180C00" w:rsidRDefault="00180C00" w:rsidP="00180C00">
            <w:pPr>
              <w:autoSpaceDE w:val="0"/>
              <w:autoSpaceDN w:val="0"/>
              <w:adjustRightInd w:val="0"/>
              <w:jc w:val="center"/>
              <w:rPr>
                <w:color w:val="000000"/>
                <w:sz w:val="20"/>
              </w:rPr>
            </w:pPr>
          </w:p>
        </w:tc>
        <w:tc>
          <w:tcPr>
            <w:tcW w:w="787" w:type="pct"/>
            <w:vAlign w:val="bottom"/>
          </w:tcPr>
          <w:p w:rsidR="00180C00" w:rsidRPr="00180C00" w:rsidRDefault="00180C00" w:rsidP="00180C00">
            <w:pPr>
              <w:autoSpaceDE w:val="0"/>
              <w:autoSpaceDN w:val="0"/>
              <w:adjustRightInd w:val="0"/>
              <w:jc w:val="center"/>
              <w:rPr>
                <w:color w:val="000000"/>
                <w:sz w:val="20"/>
              </w:rPr>
            </w:pPr>
          </w:p>
        </w:tc>
        <w:tc>
          <w:tcPr>
            <w:tcW w:w="888" w:type="pct"/>
            <w:vAlign w:val="bottom"/>
          </w:tcPr>
          <w:p w:rsidR="00180C00" w:rsidRPr="00180C00" w:rsidRDefault="00180C00" w:rsidP="00180C00">
            <w:pPr>
              <w:autoSpaceDE w:val="0"/>
              <w:autoSpaceDN w:val="0"/>
              <w:adjustRightInd w:val="0"/>
              <w:jc w:val="center"/>
              <w:rPr>
                <w:color w:val="000000"/>
                <w:sz w:val="20"/>
              </w:rPr>
            </w:pPr>
          </w:p>
        </w:tc>
        <w:tc>
          <w:tcPr>
            <w:tcW w:w="888" w:type="pct"/>
            <w:vAlign w:val="bottom"/>
          </w:tcPr>
          <w:p w:rsidR="00180C00" w:rsidRPr="00180C00" w:rsidRDefault="00180C00" w:rsidP="00180C00">
            <w:pPr>
              <w:autoSpaceDE w:val="0"/>
              <w:autoSpaceDN w:val="0"/>
              <w:adjustRightInd w:val="0"/>
              <w:jc w:val="center"/>
              <w:rPr>
                <w:color w:val="000000"/>
                <w:sz w:val="20"/>
              </w:rPr>
            </w:pPr>
          </w:p>
        </w:tc>
      </w:tr>
      <w:tr w:rsidR="00180C00" w:rsidRPr="00180C00" w:rsidTr="00180C00">
        <w:trPr>
          <w:trHeight w:val="225"/>
        </w:trPr>
        <w:tc>
          <w:tcPr>
            <w:tcW w:w="1495" w:type="pct"/>
            <w:vAlign w:val="bottom"/>
            <w:hideMark/>
          </w:tcPr>
          <w:p w:rsidR="00180C00" w:rsidRPr="00180C00" w:rsidRDefault="00180C00" w:rsidP="00180C00">
            <w:pPr>
              <w:autoSpaceDE w:val="0"/>
              <w:autoSpaceDN w:val="0"/>
              <w:adjustRightInd w:val="0"/>
              <w:rPr>
                <w:color w:val="000000"/>
                <w:sz w:val="20"/>
              </w:rPr>
            </w:pPr>
            <w:r w:rsidRPr="00180C00">
              <w:rPr>
                <w:color w:val="000000"/>
                <w:sz w:val="20"/>
              </w:rPr>
              <w:t>R-squared</w:t>
            </w:r>
          </w:p>
        </w:tc>
        <w:tc>
          <w:tcPr>
            <w:tcW w:w="943"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0.018106</w:t>
            </w:r>
          </w:p>
        </w:tc>
        <w:tc>
          <w:tcPr>
            <w:tcW w:w="1675" w:type="pct"/>
            <w:gridSpan w:val="2"/>
            <w:vAlign w:val="bottom"/>
            <w:hideMark/>
          </w:tcPr>
          <w:p w:rsidR="00180C00" w:rsidRPr="00180C00" w:rsidRDefault="00180C00" w:rsidP="00180C00">
            <w:pPr>
              <w:autoSpaceDE w:val="0"/>
              <w:autoSpaceDN w:val="0"/>
              <w:adjustRightInd w:val="0"/>
              <w:ind w:right="10"/>
              <w:rPr>
                <w:color w:val="000000"/>
                <w:sz w:val="20"/>
              </w:rPr>
            </w:pPr>
            <w:r w:rsidRPr="00180C00">
              <w:rPr>
                <w:color w:val="000000"/>
                <w:sz w:val="20"/>
              </w:rPr>
              <w:t>    Mean dependent var</w:t>
            </w:r>
          </w:p>
        </w:tc>
        <w:tc>
          <w:tcPr>
            <w:tcW w:w="888"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0.082605</w:t>
            </w:r>
          </w:p>
        </w:tc>
      </w:tr>
      <w:tr w:rsidR="00180C00" w:rsidRPr="00180C00" w:rsidTr="00180C00">
        <w:trPr>
          <w:trHeight w:val="225"/>
        </w:trPr>
        <w:tc>
          <w:tcPr>
            <w:tcW w:w="1495" w:type="pct"/>
            <w:vAlign w:val="bottom"/>
            <w:hideMark/>
          </w:tcPr>
          <w:p w:rsidR="00180C00" w:rsidRPr="00180C00" w:rsidRDefault="00180C00" w:rsidP="00180C00">
            <w:pPr>
              <w:autoSpaceDE w:val="0"/>
              <w:autoSpaceDN w:val="0"/>
              <w:adjustRightInd w:val="0"/>
              <w:rPr>
                <w:color w:val="000000"/>
                <w:sz w:val="20"/>
              </w:rPr>
            </w:pPr>
            <w:r w:rsidRPr="00180C00">
              <w:rPr>
                <w:color w:val="000000"/>
                <w:sz w:val="20"/>
              </w:rPr>
              <w:t>Adjusted R-squared</w:t>
            </w:r>
          </w:p>
        </w:tc>
        <w:tc>
          <w:tcPr>
            <w:tcW w:w="943"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-0.039653</w:t>
            </w:r>
          </w:p>
        </w:tc>
        <w:tc>
          <w:tcPr>
            <w:tcW w:w="1675" w:type="pct"/>
            <w:gridSpan w:val="2"/>
            <w:vAlign w:val="bottom"/>
            <w:hideMark/>
          </w:tcPr>
          <w:p w:rsidR="00180C00" w:rsidRPr="00180C00" w:rsidRDefault="00180C00" w:rsidP="00180C00">
            <w:pPr>
              <w:autoSpaceDE w:val="0"/>
              <w:autoSpaceDN w:val="0"/>
              <w:adjustRightInd w:val="0"/>
              <w:ind w:right="10"/>
              <w:rPr>
                <w:color w:val="000000"/>
                <w:sz w:val="20"/>
              </w:rPr>
            </w:pPr>
            <w:r w:rsidRPr="00180C00">
              <w:rPr>
                <w:color w:val="000000"/>
                <w:sz w:val="20"/>
              </w:rPr>
              <w:t>    S.D. dependent var</w:t>
            </w:r>
          </w:p>
        </w:tc>
        <w:tc>
          <w:tcPr>
            <w:tcW w:w="888"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0.187938</w:t>
            </w:r>
          </w:p>
        </w:tc>
      </w:tr>
      <w:tr w:rsidR="00180C00" w:rsidRPr="00180C00" w:rsidTr="00180C00">
        <w:trPr>
          <w:trHeight w:val="225"/>
        </w:trPr>
        <w:tc>
          <w:tcPr>
            <w:tcW w:w="1495" w:type="pct"/>
            <w:vAlign w:val="bottom"/>
            <w:hideMark/>
          </w:tcPr>
          <w:p w:rsidR="00180C00" w:rsidRPr="00180C00" w:rsidRDefault="00180C00" w:rsidP="00180C00">
            <w:pPr>
              <w:autoSpaceDE w:val="0"/>
              <w:autoSpaceDN w:val="0"/>
              <w:adjustRightInd w:val="0"/>
              <w:rPr>
                <w:color w:val="000000"/>
                <w:sz w:val="20"/>
              </w:rPr>
            </w:pPr>
            <w:r w:rsidRPr="00180C00">
              <w:rPr>
                <w:color w:val="000000"/>
                <w:sz w:val="20"/>
              </w:rPr>
              <w:t>S.E. of regression</w:t>
            </w:r>
          </w:p>
        </w:tc>
        <w:tc>
          <w:tcPr>
            <w:tcW w:w="943"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0.191628</w:t>
            </w:r>
          </w:p>
        </w:tc>
        <w:tc>
          <w:tcPr>
            <w:tcW w:w="1675" w:type="pct"/>
            <w:gridSpan w:val="2"/>
            <w:vAlign w:val="bottom"/>
            <w:hideMark/>
          </w:tcPr>
          <w:p w:rsidR="00180C00" w:rsidRPr="00180C00" w:rsidRDefault="00180C00" w:rsidP="00180C00">
            <w:pPr>
              <w:autoSpaceDE w:val="0"/>
              <w:autoSpaceDN w:val="0"/>
              <w:adjustRightInd w:val="0"/>
              <w:ind w:right="10"/>
              <w:rPr>
                <w:color w:val="000000"/>
                <w:sz w:val="20"/>
              </w:rPr>
            </w:pPr>
            <w:r w:rsidRPr="00180C00">
              <w:rPr>
                <w:color w:val="000000"/>
                <w:sz w:val="20"/>
              </w:rPr>
              <w:t>    Akaike info criterion</w:t>
            </w:r>
          </w:p>
        </w:tc>
        <w:tc>
          <w:tcPr>
            <w:tcW w:w="888"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-0.367219</w:t>
            </w:r>
          </w:p>
        </w:tc>
      </w:tr>
      <w:tr w:rsidR="00180C00" w:rsidRPr="00180C00" w:rsidTr="00180C00">
        <w:trPr>
          <w:trHeight w:val="225"/>
        </w:trPr>
        <w:tc>
          <w:tcPr>
            <w:tcW w:w="1495" w:type="pct"/>
            <w:vAlign w:val="bottom"/>
            <w:hideMark/>
          </w:tcPr>
          <w:p w:rsidR="00180C00" w:rsidRPr="00180C00" w:rsidRDefault="00180C00" w:rsidP="00180C00">
            <w:pPr>
              <w:autoSpaceDE w:val="0"/>
              <w:autoSpaceDN w:val="0"/>
              <w:adjustRightInd w:val="0"/>
              <w:rPr>
                <w:color w:val="000000"/>
                <w:sz w:val="20"/>
              </w:rPr>
            </w:pPr>
            <w:r w:rsidRPr="00180C00">
              <w:rPr>
                <w:color w:val="000000"/>
                <w:sz w:val="20"/>
              </w:rPr>
              <w:t>Sum squared resid</w:t>
            </w:r>
          </w:p>
        </w:tc>
        <w:tc>
          <w:tcPr>
            <w:tcW w:w="943"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0.624263</w:t>
            </w:r>
          </w:p>
        </w:tc>
        <w:tc>
          <w:tcPr>
            <w:tcW w:w="1675" w:type="pct"/>
            <w:gridSpan w:val="2"/>
            <w:vAlign w:val="bottom"/>
            <w:hideMark/>
          </w:tcPr>
          <w:p w:rsidR="00180C00" w:rsidRPr="00180C00" w:rsidRDefault="00180C00" w:rsidP="00180C00">
            <w:pPr>
              <w:autoSpaceDE w:val="0"/>
              <w:autoSpaceDN w:val="0"/>
              <w:adjustRightInd w:val="0"/>
              <w:ind w:right="10"/>
              <w:rPr>
                <w:color w:val="000000"/>
                <w:sz w:val="20"/>
              </w:rPr>
            </w:pPr>
            <w:r w:rsidRPr="00180C00">
              <w:rPr>
                <w:color w:val="000000"/>
                <w:sz w:val="20"/>
              </w:rPr>
              <w:t>    Schwarz criterion</w:t>
            </w:r>
          </w:p>
        </w:tc>
        <w:tc>
          <w:tcPr>
            <w:tcW w:w="888"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-0.267804</w:t>
            </w:r>
          </w:p>
        </w:tc>
      </w:tr>
      <w:tr w:rsidR="00180C00" w:rsidRPr="00180C00" w:rsidTr="00180C00">
        <w:trPr>
          <w:trHeight w:val="225"/>
        </w:trPr>
        <w:tc>
          <w:tcPr>
            <w:tcW w:w="1495" w:type="pct"/>
            <w:vAlign w:val="bottom"/>
            <w:hideMark/>
          </w:tcPr>
          <w:p w:rsidR="00180C00" w:rsidRPr="00180C00" w:rsidRDefault="00180C00" w:rsidP="00180C00">
            <w:pPr>
              <w:autoSpaceDE w:val="0"/>
              <w:autoSpaceDN w:val="0"/>
              <w:adjustRightInd w:val="0"/>
              <w:rPr>
                <w:color w:val="000000"/>
                <w:sz w:val="20"/>
              </w:rPr>
            </w:pPr>
            <w:r w:rsidRPr="00180C00">
              <w:rPr>
                <w:color w:val="000000"/>
                <w:sz w:val="20"/>
              </w:rPr>
              <w:t>Log likelihood</w:t>
            </w:r>
          </w:p>
        </w:tc>
        <w:tc>
          <w:tcPr>
            <w:tcW w:w="943"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5.488577</w:t>
            </w:r>
          </w:p>
        </w:tc>
        <w:tc>
          <w:tcPr>
            <w:tcW w:w="1675" w:type="pct"/>
            <w:gridSpan w:val="2"/>
            <w:vAlign w:val="bottom"/>
            <w:hideMark/>
          </w:tcPr>
          <w:p w:rsidR="00180C00" w:rsidRPr="00180C00" w:rsidRDefault="00180C00" w:rsidP="00180C00">
            <w:pPr>
              <w:autoSpaceDE w:val="0"/>
              <w:autoSpaceDN w:val="0"/>
              <w:adjustRightInd w:val="0"/>
              <w:ind w:right="10"/>
              <w:rPr>
                <w:color w:val="000000"/>
                <w:sz w:val="20"/>
              </w:rPr>
            </w:pPr>
            <w:r w:rsidRPr="00180C00">
              <w:rPr>
                <w:color w:val="000000"/>
                <w:sz w:val="20"/>
              </w:rPr>
              <w:t>    Hannan-Quinn criter.</w:t>
            </w:r>
          </w:p>
        </w:tc>
        <w:tc>
          <w:tcPr>
            <w:tcW w:w="888"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-0.350394</w:t>
            </w:r>
          </w:p>
        </w:tc>
      </w:tr>
      <w:tr w:rsidR="00180C00" w:rsidRPr="00180C00" w:rsidTr="00180C00">
        <w:trPr>
          <w:trHeight w:val="225"/>
        </w:trPr>
        <w:tc>
          <w:tcPr>
            <w:tcW w:w="1495" w:type="pct"/>
            <w:vAlign w:val="bottom"/>
            <w:hideMark/>
          </w:tcPr>
          <w:p w:rsidR="00180C00" w:rsidRPr="00180C00" w:rsidRDefault="00180C00" w:rsidP="00180C00">
            <w:pPr>
              <w:autoSpaceDE w:val="0"/>
              <w:autoSpaceDN w:val="0"/>
              <w:adjustRightInd w:val="0"/>
              <w:rPr>
                <w:color w:val="000000"/>
                <w:sz w:val="20"/>
              </w:rPr>
            </w:pPr>
            <w:r w:rsidRPr="00180C00">
              <w:rPr>
                <w:color w:val="000000"/>
                <w:sz w:val="20"/>
              </w:rPr>
              <w:t>F-statistic</w:t>
            </w:r>
          </w:p>
        </w:tc>
        <w:tc>
          <w:tcPr>
            <w:tcW w:w="943"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0.313476</w:t>
            </w:r>
          </w:p>
        </w:tc>
        <w:tc>
          <w:tcPr>
            <w:tcW w:w="1675" w:type="pct"/>
            <w:gridSpan w:val="2"/>
            <w:vAlign w:val="bottom"/>
            <w:hideMark/>
          </w:tcPr>
          <w:p w:rsidR="00180C00" w:rsidRPr="00180C00" w:rsidRDefault="00180C00" w:rsidP="00180C00">
            <w:pPr>
              <w:autoSpaceDE w:val="0"/>
              <w:autoSpaceDN w:val="0"/>
              <w:adjustRightInd w:val="0"/>
              <w:ind w:right="10"/>
              <w:rPr>
                <w:color w:val="000000"/>
                <w:sz w:val="20"/>
              </w:rPr>
            </w:pPr>
            <w:r w:rsidRPr="00180C00">
              <w:rPr>
                <w:color w:val="000000"/>
                <w:sz w:val="20"/>
              </w:rPr>
              <w:t>    Durbin-Watson stat</w:t>
            </w:r>
          </w:p>
        </w:tc>
        <w:tc>
          <w:tcPr>
            <w:tcW w:w="888"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2.573492</w:t>
            </w:r>
          </w:p>
        </w:tc>
      </w:tr>
      <w:tr w:rsidR="00180C00" w:rsidRPr="00180C00" w:rsidTr="00180C00">
        <w:trPr>
          <w:trHeight w:val="225"/>
        </w:trPr>
        <w:tc>
          <w:tcPr>
            <w:tcW w:w="1495" w:type="pct"/>
            <w:vAlign w:val="bottom"/>
            <w:hideMark/>
          </w:tcPr>
          <w:p w:rsidR="00180C00" w:rsidRPr="00180C00" w:rsidRDefault="00180C00" w:rsidP="00180C00">
            <w:pPr>
              <w:autoSpaceDE w:val="0"/>
              <w:autoSpaceDN w:val="0"/>
              <w:adjustRightInd w:val="0"/>
              <w:rPr>
                <w:color w:val="000000"/>
                <w:sz w:val="20"/>
              </w:rPr>
            </w:pPr>
            <w:r w:rsidRPr="00180C00">
              <w:rPr>
                <w:color w:val="000000"/>
                <w:sz w:val="20"/>
              </w:rPr>
              <w:t>Prob(F-statistic)</w:t>
            </w:r>
          </w:p>
        </w:tc>
        <w:tc>
          <w:tcPr>
            <w:tcW w:w="943" w:type="pct"/>
            <w:vAlign w:val="bottom"/>
            <w:hideMark/>
          </w:tcPr>
          <w:p w:rsidR="00180C00" w:rsidRPr="00180C00" w:rsidRDefault="00180C00" w:rsidP="00180C00">
            <w:pPr>
              <w:autoSpaceDE w:val="0"/>
              <w:autoSpaceDN w:val="0"/>
              <w:adjustRightInd w:val="0"/>
              <w:ind w:right="10"/>
              <w:jc w:val="right"/>
              <w:rPr>
                <w:color w:val="000000"/>
                <w:sz w:val="20"/>
              </w:rPr>
            </w:pPr>
            <w:r w:rsidRPr="00180C00">
              <w:rPr>
                <w:color w:val="000000"/>
                <w:sz w:val="20"/>
              </w:rPr>
              <w:t>0.582858</w:t>
            </w:r>
          </w:p>
        </w:tc>
        <w:tc>
          <w:tcPr>
            <w:tcW w:w="787" w:type="pct"/>
            <w:vAlign w:val="bottom"/>
          </w:tcPr>
          <w:p w:rsidR="00180C00" w:rsidRPr="00180C00" w:rsidRDefault="00180C00" w:rsidP="00180C00">
            <w:pPr>
              <w:autoSpaceDE w:val="0"/>
              <w:autoSpaceDN w:val="0"/>
              <w:adjustRightInd w:val="0"/>
              <w:ind w:right="10"/>
              <w:jc w:val="center"/>
              <w:rPr>
                <w:color w:val="000000"/>
                <w:sz w:val="20"/>
              </w:rPr>
            </w:pPr>
          </w:p>
        </w:tc>
        <w:tc>
          <w:tcPr>
            <w:tcW w:w="888" w:type="pct"/>
            <w:vAlign w:val="bottom"/>
          </w:tcPr>
          <w:p w:rsidR="00180C00" w:rsidRPr="00180C00" w:rsidRDefault="00180C00" w:rsidP="00180C00">
            <w:pPr>
              <w:autoSpaceDE w:val="0"/>
              <w:autoSpaceDN w:val="0"/>
              <w:adjustRightInd w:val="0"/>
              <w:ind w:right="10"/>
              <w:jc w:val="center"/>
              <w:rPr>
                <w:color w:val="000000"/>
                <w:sz w:val="20"/>
              </w:rPr>
            </w:pPr>
          </w:p>
        </w:tc>
        <w:tc>
          <w:tcPr>
            <w:tcW w:w="888" w:type="pct"/>
            <w:vAlign w:val="bottom"/>
          </w:tcPr>
          <w:p w:rsidR="00180C00" w:rsidRPr="00180C00" w:rsidRDefault="00180C00" w:rsidP="00180C00">
            <w:pPr>
              <w:autoSpaceDE w:val="0"/>
              <w:autoSpaceDN w:val="0"/>
              <w:adjustRightInd w:val="0"/>
              <w:ind w:right="10"/>
              <w:jc w:val="center"/>
              <w:rPr>
                <w:color w:val="000000"/>
                <w:sz w:val="20"/>
              </w:rPr>
            </w:pPr>
          </w:p>
        </w:tc>
      </w:tr>
      <w:tr w:rsidR="00180C00" w:rsidRPr="00180C00" w:rsidTr="00180C00">
        <w:trPr>
          <w:trHeight w:hRule="exact" w:val="90"/>
        </w:trPr>
        <w:tc>
          <w:tcPr>
            <w:tcW w:w="1495" w:type="pct"/>
            <w:tcBorders>
              <w:top w:val="nil"/>
              <w:left w:val="nil"/>
              <w:bottom w:val="double" w:sz="6" w:space="0" w:color="auto"/>
              <w:right w:val="nil"/>
            </w:tcBorders>
            <w:vAlign w:val="bottom"/>
          </w:tcPr>
          <w:p w:rsidR="00180C00" w:rsidRPr="00180C00" w:rsidRDefault="00180C00" w:rsidP="00180C00">
            <w:pPr>
              <w:autoSpaceDE w:val="0"/>
              <w:autoSpaceDN w:val="0"/>
              <w:adjustRightInd w:val="0"/>
              <w:jc w:val="center"/>
              <w:rPr>
                <w:color w:val="000000"/>
                <w:sz w:val="20"/>
              </w:rPr>
            </w:pPr>
          </w:p>
        </w:tc>
        <w:tc>
          <w:tcPr>
            <w:tcW w:w="943" w:type="pct"/>
            <w:tcBorders>
              <w:top w:val="nil"/>
              <w:left w:val="nil"/>
              <w:bottom w:val="double" w:sz="6" w:space="0" w:color="auto"/>
              <w:right w:val="nil"/>
            </w:tcBorders>
            <w:vAlign w:val="bottom"/>
          </w:tcPr>
          <w:p w:rsidR="00180C00" w:rsidRPr="00180C00" w:rsidRDefault="00180C00" w:rsidP="00180C00">
            <w:pPr>
              <w:autoSpaceDE w:val="0"/>
              <w:autoSpaceDN w:val="0"/>
              <w:adjustRightInd w:val="0"/>
              <w:jc w:val="center"/>
              <w:rPr>
                <w:color w:val="000000"/>
                <w:sz w:val="20"/>
              </w:rPr>
            </w:pPr>
          </w:p>
        </w:tc>
        <w:tc>
          <w:tcPr>
            <w:tcW w:w="787" w:type="pct"/>
            <w:tcBorders>
              <w:top w:val="nil"/>
              <w:left w:val="nil"/>
              <w:bottom w:val="double" w:sz="6" w:space="0" w:color="auto"/>
              <w:right w:val="nil"/>
            </w:tcBorders>
            <w:vAlign w:val="bottom"/>
          </w:tcPr>
          <w:p w:rsidR="00180C00" w:rsidRPr="00180C00" w:rsidRDefault="00180C00" w:rsidP="00180C00">
            <w:pPr>
              <w:autoSpaceDE w:val="0"/>
              <w:autoSpaceDN w:val="0"/>
              <w:adjustRightInd w:val="0"/>
              <w:jc w:val="center"/>
              <w:rPr>
                <w:color w:val="000000"/>
                <w:sz w:val="20"/>
              </w:rPr>
            </w:pPr>
          </w:p>
        </w:tc>
        <w:tc>
          <w:tcPr>
            <w:tcW w:w="888" w:type="pct"/>
            <w:tcBorders>
              <w:top w:val="nil"/>
              <w:left w:val="nil"/>
              <w:bottom w:val="double" w:sz="6" w:space="0" w:color="auto"/>
              <w:right w:val="nil"/>
            </w:tcBorders>
            <w:vAlign w:val="bottom"/>
          </w:tcPr>
          <w:p w:rsidR="00180C00" w:rsidRPr="00180C00" w:rsidRDefault="00180C00" w:rsidP="00180C00">
            <w:pPr>
              <w:autoSpaceDE w:val="0"/>
              <w:autoSpaceDN w:val="0"/>
              <w:adjustRightInd w:val="0"/>
              <w:jc w:val="center"/>
              <w:rPr>
                <w:color w:val="000000"/>
                <w:sz w:val="20"/>
              </w:rPr>
            </w:pPr>
          </w:p>
        </w:tc>
        <w:tc>
          <w:tcPr>
            <w:tcW w:w="888" w:type="pct"/>
            <w:tcBorders>
              <w:top w:val="nil"/>
              <w:left w:val="nil"/>
              <w:bottom w:val="double" w:sz="6" w:space="0" w:color="auto"/>
              <w:right w:val="nil"/>
            </w:tcBorders>
            <w:vAlign w:val="bottom"/>
          </w:tcPr>
          <w:p w:rsidR="00180C00" w:rsidRPr="00180C00" w:rsidRDefault="00180C00" w:rsidP="00180C00">
            <w:pPr>
              <w:autoSpaceDE w:val="0"/>
              <w:autoSpaceDN w:val="0"/>
              <w:adjustRightInd w:val="0"/>
              <w:jc w:val="center"/>
              <w:rPr>
                <w:color w:val="000000"/>
                <w:sz w:val="20"/>
              </w:rPr>
            </w:pPr>
          </w:p>
        </w:tc>
      </w:tr>
      <w:tr w:rsidR="00180C00" w:rsidRPr="00180C00" w:rsidTr="00180C00">
        <w:trPr>
          <w:trHeight w:hRule="exact" w:val="135"/>
        </w:trPr>
        <w:tc>
          <w:tcPr>
            <w:tcW w:w="1495" w:type="pct"/>
            <w:vAlign w:val="bottom"/>
          </w:tcPr>
          <w:p w:rsidR="00180C00" w:rsidRPr="00180C00" w:rsidRDefault="00180C00" w:rsidP="00180C00">
            <w:pPr>
              <w:autoSpaceDE w:val="0"/>
              <w:autoSpaceDN w:val="0"/>
              <w:adjustRightInd w:val="0"/>
              <w:jc w:val="center"/>
              <w:rPr>
                <w:color w:val="000000"/>
                <w:sz w:val="20"/>
              </w:rPr>
            </w:pPr>
          </w:p>
        </w:tc>
        <w:tc>
          <w:tcPr>
            <w:tcW w:w="943" w:type="pct"/>
            <w:vAlign w:val="bottom"/>
          </w:tcPr>
          <w:p w:rsidR="00180C00" w:rsidRPr="00180C00" w:rsidRDefault="00180C00" w:rsidP="00180C00">
            <w:pPr>
              <w:autoSpaceDE w:val="0"/>
              <w:autoSpaceDN w:val="0"/>
              <w:adjustRightInd w:val="0"/>
              <w:jc w:val="center"/>
              <w:rPr>
                <w:color w:val="000000"/>
                <w:sz w:val="20"/>
              </w:rPr>
            </w:pPr>
          </w:p>
        </w:tc>
        <w:tc>
          <w:tcPr>
            <w:tcW w:w="787" w:type="pct"/>
            <w:vAlign w:val="bottom"/>
          </w:tcPr>
          <w:p w:rsidR="00180C00" w:rsidRPr="00180C00" w:rsidRDefault="00180C00" w:rsidP="00180C00">
            <w:pPr>
              <w:autoSpaceDE w:val="0"/>
              <w:autoSpaceDN w:val="0"/>
              <w:adjustRightInd w:val="0"/>
              <w:jc w:val="center"/>
              <w:rPr>
                <w:color w:val="000000"/>
                <w:sz w:val="20"/>
              </w:rPr>
            </w:pPr>
          </w:p>
        </w:tc>
        <w:tc>
          <w:tcPr>
            <w:tcW w:w="888" w:type="pct"/>
            <w:vAlign w:val="bottom"/>
          </w:tcPr>
          <w:p w:rsidR="00180C00" w:rsidRPr="00180C00" w:rsidRDefault="00180C00" w:rsidP="00180C00">
            <w:pPr>
              <w:autoSpaceDE w:val="0"/>
              <w:autoSpaceDN w:val="0"/>
              <w:adjustRightInd w:val="0"/>
              <w:jc w:val="center"/>
              <w:rPr>
                <w:color w:val="000000"/>
                <w:sz w:val="20"/>
              </w:rPr>
            </w:pPr>
          </w:p>
        </w:tc>
        <w:tc>
          <w:tcPr>
            <w:tcW w:w="888" w:type="pct"/>
            <w:vAlign w:val="bottom"/>
          </w:tcPr>
          <w:p w:rsidR="00180C00" w:rsidRPr="00180C00" w:rsidRDefault="00180C00" w:rsidP="00180C00">
            <w:pPr>
              <w:autoSpaceDE w:val="0"/>
              <w:autoSpaceDN w:val="0"/>
              <w:adjustRightInd w:val="0"/>
              <w:jc w:val="center"/>
              <w:rPr>
                <w:color w:val="000000"/>
                <w:sz w:val="20"/>
              </w:rPr>
            </w:pPr>
          </w:p>
        </w:tc>
      </w:tr>
    </w:tbl>
    <w:p w:rsidR="00180C00" w:rsidRPr="006D577B" w:rsidRDefault="00180C00" w:rsidP="00180C00">
      <w:pPr>
        <w:autoSpaceDE w:val="0"/>
        <w:autoSpaceDN w:val="0"/>
        <w:adjustRightInd w:val="0"/>
        <w:spacing w:line="276" w:lineRule="auto"/>
        <w:jc w:val="both"/>
        <w:rPr>
          <w:rFonts w:cstheme="minorBidi"/>
          <w:sz w:val="24"/>
          <w:szCs w:val="24"/>
          <w:lang w:val="en-US"/>
        </w:rPr>
      </w:pPr>
      <w:r w:rsidRPr="006D577B">
        <w:rPr>
          <w:sz w:val="24"/>
          <w:szCs w:val="24"/>
        </w:rPr>
        <w:t xml:space="preserve">Sumber : Hasil </w:t>
      </w:r>
      <w:proofErr w:type="spellStart"/>
      <w:r w:rsidRPr="006D577B">
        <w:rPr>
          <w:sz w:val="24"/>
          <w:szCs w:val="24"/>
          <w:lang w:val="en-US"/>
        </w:rPr>
        <w:t>Olah</w:t>
      </w:r>
      <w:proofErr w:type="spellEnd"/>
      <w:r w:rsidRPr="006D577B">
        <w:rPr>
          <w:sz w:val="24"/>
          <w:szCs w:val="24"/>
          <w:lang w:val="en-US"/>
        </w:rPr>
        <w:t xml:space="preserve"> Data</w:t>
      </w:r>
      <w:r w:rsidRPr="006D577B">
        <w:rPr>
          <w:sz w:val="24"/>
          <w:szCs w:val="24"/>
        </w:rPr>
        <w:t>, 2019</w:t>
      </w:r>
    </w:p>
    <w:p w:rsidR="00180C00" w:rsidRPr="006D577B" w:rsidRDefault="00180C00" w:rsidP="00180C00">
      <w:pPr>
        <w:autoSpaceDE w:val="0"/>
        <w:autoSpaceDN w:val="0"/>
        <w:adjustRightInd w:val="0"/>
        <w:spacing w:line="276" w:lineRule="auto"/>
        <w:jc w:val="both"/>
        <w:rPr>
          <w:rFonts w:ascii="Arial" w:hAnsi="Arial" w:cs="Arial"/>
          <w:sz w:val="24"/>
          <w:szCs w:val="24"/>
          <w:lang w:val="en-US"/>
        </w:rPr>
      </w:pPr>
    </w:p>
    <w:p w:rsidR="00180C00" w:rsidRPr="006D577B" w:rsidRDefault="00180C00" w:rsidP="00180C00">
      <w:pPr>
        <w:autoSpaceDE w:val="0"/>
        <w:autoSpaceDN w:val="0"/>
        <w:adjustRightInd w:val="0"/>
        <w:spacing w:line="276" w:lineRule="auto"/>
        <w:ind w:firstLine="426"/>
        <w:jc w:val="both"/>
        <w:rPr>
          <w:sz w:val="24"/>
          <w:szCs w:val="24"/>
        </w:rPr>
      </w:pPr>
      <w:r w:rsidRPr="006D577B">
        <w:rPr>
          <w:sz w:val="24"/>
          <w:szCs w:val="24"/>
        </w:rPr>
        <w:t xml:space="preserve">Hasil penghitungan dengan metode regresi dapat dilihat dalam persamaan berikut ini : </w:t>
      </w:r>
    </w:p>
    <w:p w:rsidR="00180C00" w:rsidRPr="006D577B" w:rsidRDefault="00180C00" w:rsidP="00180C00">
      <w:pPr>
        <w:autoSpaceDE w:val="0"/>
        <w:autoSpaceDN w:val="0"/>
        <w:adjustRightInd w:val="0"/>
        <w:spacing w:line="276" w:lineRule="auto"/>
        <w:jc w:val="both"/>
        <w:rPr>
          <w:sz w:val="24"/>
          <w:szCs w:val="24"/>
        </w:rPr>
      </w:pPr>
    </w:p>
    <w:p w:rsidR="00180C00" w:rsidRPr="006D577B" w:rsidRDefault="00180C00" w:rsidP="000C2BD2">
      <w:pPr>
        <w:autoSpaceDE w:val="0"/>
        <w:autoSpaceDN w:val="0"/>
        <w:adjustRightInd w:val="0"/>
        <w:spacing w:line="276" w:lineRule="auto"/>
        <w:jc w:val="center"/>
        <w:rPr>
          <w:color w:val="000000"/>
          <w:sz w:val="24"/>
          <w:szCs w:val="24"/>
        </w:rPr>
      </w:pPr>
      <w:r w:rsidRPr="006D577B">
        <w:rPr>
          <w:sz w:val="24"/>
          <w:szCs w:val="24"/>
        </w:rPr>
        <w:t xml:space="preserve">Devisa Negara= </w:t>
      </w:r>
      <w:r w:rsidRPr="006D577B">
        <w:rPr>
          <w:color w:val="000000"/>
          <w:sz w:val="24"/>
          <w:szCs w:val="24"/>
        </w:rPr>
        <w:t>0.009924 + 1.72E-07 Jumlah TKI</w:t>
      </w:r>
    </w:p>
    <w:p w:rsidR="000C2BD2" w:rsidRPr="006D577B" w:rsidRDefault="000C2BD2" w:rsidP="000C2BD2">
      <w:pPr>
        <w:spacing w:line="276" w:lineRule="auto"/>
        <w:jc w:val="both"/>
        <w:rPr>
          <w:sz w:val="24"/>
          <w:szCs w:val="24"/>
          <w:lang w:val="en-US"/>
        </w:rPr>
      </w:pPr>
    </w:p>
    <w:p w:rsidR="00180C00" w:rsidRPr="006D577B" w:rsidRDefault="00180C00" w:rsidP="000C2BD2">
      <w:pPr>
        <w:spacing w:line="276" w:lineRule="auto"/>
        <w:ind w:firstLine="426"/>
        <w:jc w:val="both"/>
        <w:rPr>
          <w:sz w:val="24"/>
          <w:szCs w:val="24"/>
        </w:rPr>
      </w:pPr>
      <w:r w:rsidRPr="006D577B">
        <w:rPr>
          <w:sz w:val="24"/>
          <w:szCs w:val="24"/>
        </w:rPr>
        <w:t xml:space="preserve">Dari formulasi model di atas menunjukkan bahwa nilai variabel konstanta sebesar </w:t>
      </w:r>
      <w:r w:rsidRPr="006D577B">
        <w:rPr>
          <w:color w:val="000000"/>
          <w:sz w:val="24"/>
          <w:szCs w:val="24"/>
        </w:rPr>
        <w:t xml:space="preserve">0.009924 </w:t>
      </w:r>
      <w:r w:rsidRPr="006D577B">
        <w:rPr>
          <w:sz w:val="24"/>
          <w:szCs w:val="24"/>
        </w:rPr>
        <w:t xml:space="preserve">yang berarti bahwa jika jumlah pengiriman TKI ke luar negeri mengalami peningkatan, maka pertumbuhan devisa negara  nilainya </w:t>
      </w:r>
      <w:r w:rsidRPr="006D577B">
        <w:rPr>
          <w:color w:val="000000"/>
          <w:sz w:val="24"/>
          <w:szCs w:val="24"/>
        </w:rPr>
        <w:t>0.009924.</w:t>
      </w:r>
    </w:p>
    <w:p w:rsidR="008463F0" w:rsidRPr="006D577B" w:rsidRDefault="00180C00" w:rsidP="006D577B">
      <w:pPr>
        <w:spacing w:line="276" w:lineRule="auto"/>
        <w:ind w:firstLine="720"/>
        <w:jc w:val="both"/>
        <w:rPr>
          <w:color w:val="000000"/>
          <w:sz w:val="24"/>
          <w:szCs w:val="24"/>
          <w:lang w:val="en-US"/>
        </w:rPr>
      </w:pPr>
      <w:r w:rsidRPr="006D577B">
        <w:rPr>
          <w:sz w:val="24"/>
          <w:szCs w:val="24"/>
        </w:rPr>
        <w:t xml:space="preserve">Nilai koefesien dari variabel jumlah pengiriman TKI ke luar negeri sebesar </w:t>
      </w:r>
      <w:r w:rsidRPr="006D577B">
        <w:rPr>
          <w:color w:val="000000"/>
          <w:sz w:val="24"/>
          <w:szCs w:val="24"/>
        </w:rPr>
        <w:t xml:space="preserve">1.72E-07 </w:t>
      </w:r>
      <w:r w:rsidRPr="006D577B">
        <w:rPr>
          <w:sz w:val="24"/>
          <w:szCs w:val="24"/>
        </w:rPr>
        <w:t xml:space="preserve">yang berarti apabila  jumlah TKI ke luar negeri </w:t>
      </w:r>
      <w:r w:rsidRPr="006D577B">
        <w:rPr>
          <w:sz w:val="24"/>
          <w:szCs w:val="24"/>
        </w:rPr>
        <w:lastRenderedPageBreak/>
        <w:t>bertambah per 1000 orang, maka akan meningkatkan devisa negara sebesar  1,72%.</w:t>
      </w:r>
    </w:p>
    <w:p w:rsidR="008463F0" w:rsidRPr="006D577B" w:rsidRDefault="008463F0" w:rsidP="00180C00">
      <w:pPr>
        <w:spacing w:line="276" w:lineRule="auto"/>
        <w:jc w:val="both"/>
        <w:rPr>
          <w:color w:val="000000"/>
          <w:sz w:val="24"/>
          <w:szCs w:val="24"/>
          <w:lang w:val="en-US"/>
        </w:rPr>
      </w:pPr>
    </w:p>
    <w:p w:rsidR="00180C00" w:rsidRPr="006D577B" w:rsidRDefault="000C2BD2" w:rsidP="00180C00">
      <w:pPr>
        <w:spacing w:line="276" w:lineRule="auto"/>
        <w:jc w:val="both"/>
        <w:rPr>
          <w:b/>
          <w:color w:val="000000"/>
          <w:sz w:val="24"/>
          <w:szCs w:val="24"/>
          <w:lang w:val="en-US"/>
        </w:rPr>
      </w:pPr>
      <w:proofErr w:type="spellStart"/>
      <w:r w:rsidRPr="006D577B">
        <w:rPr>
          <w:b/>
          <w:color w:val="000000"/>
          <w:sz w:val="24"/>
          <w:szCs w:val="24"/>
          <w:lang w:val="en-US"/>
        </w:rPr>
        <w:t>Koefisien</w:t>
      </w:r>
      <w:proofErr w:type="spellEnd"/>
      <w:r w:rsidRPr="006D577B">
        <w:rPr>
          <w:b/>
          <w:color w:val="000000"/>
          <w:sz w:val="24"/>
          <w:szCs w:val="24"/>
          <w:lang w:val="en-US"/>
        </w:rPr>
        <w:t xml:space="preserve"> </w:t>
      </w:r>
      <w:r w:rsidR="00180C00" w:rsidRPr="006D577B">
        <w:rPr>
          <w:b/>
          <w:color w:val="000000"/>
          <w:sz w:val="24"/>
          <w:szCs w:val="24"/>
        </w:rPr>
        <w:t>Determinan</w:t>
      </w:r>
      <w:r w:rsidRPr="006D577B">
        <w:rPr>
          <w:b/>
          <w:color w:val="000000"/>
          <w:sz w:val="24"/>
          <w:szCs w:val="24"/>
          <w:lang w:val="en-US"/>
        </w:rPr>
        <w:t xml:space="preserve"> (R)</w:t>
      </w:r>
    </w:p>
    <w:p w:rsidR="004A31AC" w:rsidRPr="006D577B" w:rsidRDefault="00180C00" w:rsidP="004A31AC">
      <w:pPr>
        <w:pStyle w:val="Default"/>
        <w:spacing w:line="276" w:lineRule="auto"/>
        <w:ind w:firstLine="720"/>
        <w:jc w:val="both"/>
      </w:pPr>
      <w:proofErr w:type="spellStart"/>
      <w:r w:rsidRPr="006D577B">
        <w:t>Nilai</w:t>
      </w:r>
      <w:proofErr w:type="spellEnd"/>
      <w:r w:rsidRPr="006D577B">
        <w:t xml:space="preserve"> </w:t>
      </w:r>
      <w:r w:rsidRPr="006D577B">
        <w:rPr>
          <w:i/>
          <w:iCs/>
        </w:rPr>
        <w:t xml:space="preserve">R Square </w:t>
      </w:r>
      <w:proofErr w:type="spellStart"/>
      <w:r w:rsidR="000C2BD2" w:rsidRPr="006D577B">
        <w:t>pada</w:t>
      </w:r>
      <w:proofErr w:type="spellEnd"/>
      <w:r w:rsidR="000C2BD2" w:rsidRPr="006D577B">
        <w:t xml:space="preserve"> </w:t>
      </w:r>
      <w:proofErr w:type="spellStart"/>
      <w:r w:rsidR="000C2BD2" w:rsidRPr="006D577B">
        <w:t>tabel</w:t>
      </w:r>
      <w:proofErr w:type="spellEnd"/>
      <w:r w:rsidR="000C2BD2" w:rsidRPr="006D577B">
        <w:t xml:space="preserve"> 3</w:t>
      </w:r>
      <w:r w:rsidRPr="006D577B">
        <w:t xml:space="preserve"> </w:t>
      </w:r>
      <w:proofErr w:type="spellStart"/>
      <w:r w:rsidRPr="006D577B">
        <w:t>sebesar</w:t>
      </w:r>
      <w:proofErr w:type="spellEnd"/>
      <w:r w:rsidRPr="006D577B">
        <w:t xml:space="preserve"> 0.018106</w:t>
      </w:r>
      <w:r w:rsidRPr="006D577B">
        <w:rPr>
          <w:rFonts w:ascii="Arial" w:hAnsi="Arial" w:cs="Arial"/>
        </w:rPr>
        <w:t xml:space="preserve"> </w:t>
      </w:r>
      <w:proofErr w:type="spellStart"/>
      <w:r w:rsidRPr="006D577B">
        <w:t>atau</w:t>
      </w:r>
      <w:proofErr w:type="spellEnd"/>
      <w:r w:rsidRPr="006D577B">
        <w:t xml:space="preserve"> 1</w:t>
      </w:r>
      <w:proofErr w:type="gramStart"/>
      <w:r w:rsidRPr="006D577B">
        <w:t>,8106</w:t>
      </w:r>
      <w:proofErr w:type="gramEnd"/>
      <w:r w:rsidRPr="006D577B">
        <w:t xml:space="preserve">%. </w:t>
      </w:r>
      <w:proofErr w:type="spellStart"/>
      <w:r w:rsidRPr="006D577B">
        <w:t>Artinya</w:t>
      </w:r>
      <w:proofErr w:type="spellEnd"/>
      <w:r w:rsidRPr="006D577B">
        <w:t xml:space="preserve"> </w:t>
      </w:r>
      <w:proofErr w:type="spellStart"/>
      <w:r w:rsidRPr="006D577B">
        <w:t>variabel</w:t>
      </w:r>
      <w:proofErr w:type="spellEnd"/>
      <w:r w:rsidRPr="006D577B">
        <w:t xml:space="preserve"> </w:t>
      </w:r>
      <w:proofErr w:type="spellStart"/>
      <w:r w:rsidRPr="006D577B">
        <w:t>independen</w:t>
      </w:r>
      <w:proofErr w:type="spellEnd"/>
      <w:r w:rsidRPr="006D577B">
        <w:t xml:space="preserve"> </w:t>
      </w:r>
      <w:proofErr w:type="spellStart"/>
      <w:r w:rsidRPr="006D577B">
        <w:t>yaitu</w:t>
      </w:r>
      <w:proofErr w:type="spellEnd"/>
      <w:r w:rsidRPr="006D577B">
        <w:t xml:space="preserve"> </w:t>
      </w:r>
      <w:proofErr w:type="spellStart"/>
      <w:r w:rsidRPr="006D577B">
        <w:t>jumlah</w:t>
      </w:r>
      <w:proofErr w:type="spellEnd"/>
      <w:r w:rsidRPr="006D577B">
        <w:t xml:space="preserve"> TKI </w:t>
      </w:r>
      <w:proofErr w:type="spellStart"/>
      <w:r w:rsidRPr="006D577B">
        <w:t>dapat</w:t>
      </w:r>
      <w:proofErr w:type="spellEnd"/>
      <w:r w:rsidRPr="006D577B">
        <w:t xml:space="preserve"> </w:t>
      </w:r>
      <w:proofErr w:type="spellStart"/>
      <w:r w:rsidRPr="006D577B">
        <w:t>menerangkan</w:t>
      </w:r>
      <w:proofErr w:type="spellEnd"/>
      <w:r w:rsidRPr="006D577B">
        <w:t xml:space="preserve"> </w:t>
      </w:r>
      <w:proofErr w:type="spellStart"/>
      <w:r w:rsidRPr="006D577B">
        <w:t>variabel</w:t>
      </w:r>
      <w:proofErr w:type="spellEnd"/>
      <w:r w:rsidRPr="006D577B">
        <w:t xml:space="preserve"> </w:t>
      </w:r>
      <w:proofErr w:type="spellStart"/>
      <w:r w:rsidRPr="006D577B">
        <w:t>dependen</w:t>
      </w:r>
      <w:proofErr w:type="spellEnd"/>
      <w:r w:rsidRPr="006D577B">
        <w:t xml:space="preserve"> </w:t>
      </w:r>
      <w:proofErr w:type="spellStart"/>
      <w:r w:rsidRPr="006D577B">
        <w:t>yaitu</w:t>
      </w:r>
      <w:proofErr w:type="spellEnd"/>
      <w:r w:rsidRPr="006D577B">
        <w:t xml:space="preserve"> </w:t>
      </w:r>
      <w:proofErr w:type="spellStart"/>
      <w:r w:rsidRPr="006D577B">
        <w:t>devisa</w:t>
      </w:r>
      <w:proofErr w:type="spellEnd"/>
      <w:r w:rsidRPr="006D577B">
        <w:t xml:space="preserve"> </w:t>
      </w:r>
      <w:proofErr w:type="spellStart"/>
      <w:r w:rsidRPr="006D577B">
        <w:t>negara</w:t>
      </w:r>
      <w:proofErr w:type="spellEnd"/>
      <w:r w:rsidRPr="006D577B">
        <w:t xml:space="preserve"> </w:t>
      </w:r>
      <w:proofErr w:type="spellStart"/>
      <w:r w:rsidRPr="006D577B">
        <w:t>sebesar</w:t>
      </w:r>
      <w:proofErr w:type="spellEnd"/>
      <w:r w:rsidRPr="006D577B">
        <w:t xml:space="preserve"> 1,8106%, </w:t>
      </w:r>
      <w:proofErr w:type="spellStart"/>
      <w:r w:rsidRPr="006D577B">
        <w:t>sedangkan</w:t>
      </w:r>
      <w:proofErr w:type="spellEnd"/>
      <w:r w:rsidRPr="006D577B">
        <w:t xml:space="preserve"> </w:t>
      </w:r>
      <w:proofErr w:type="spellStart"/>
      <w:r w:rsidRPr="006D577B">
        <w:t>sisanya</w:t>
      </w:r>
      <w:proofErr w:type="spellEnd"/>
      <w:r w:rsidRPr="006D577B">
        <w:t xml:space="preserve"> </w:t>
      </w:r>
      <w:proofErr w:type="spellStart"/>
      <w:r w:rsidRPr="006D577B">
        <w:t>sebesar</w:t>
      </w:r>
      <w:proofErr w:type="spellEnd"/>
      <w:r w:rsidRPr="006D577B">
        <w:t xml:space="preserve"> 98,1894% </w:t>
      </w:r>
      <w:proofErr w:type="spellStart"/>
      <w:r w:rsidRPr="006D577B">
        <w:t>diterangkan</w:t>
      </w:r>
      <w:proofErr w:type="spellEnd"/>
      <w:r w:rsidRPr="006D577B">
        <w:t xml:space="preserve"> </w:t>
      </w:r>
      <w:proofErr w:type="spellStart"/>
      <w:r w:rsidRPr="006D577B">
        <w:t>oleh</w:t>
      </w:r>
      <w:proofErr w:type="spellEnd"/>
      <w:r w:rsidRPr="006D577B">
        <w:t xml:space="preserve"> </w:t>
      </w:r>
      <w:proofErr w:type="spellStart"/>
      <w:r w:rsidRPr="006D577B">
        <w:t>variabel-variabel</w:t>
      </w:r>
      <w:proofErr w:type="spellEnd"/>
      <w:r w:rsidRPr="006D577B">
        <w:t xml:space="preserve"> lain yang </w:t>
      </w:r>
      <w:proofErr w:type="spellStart"/>
      <w:r w:rsidRPr="006D577B">
        <w:t>tidak</w:t>
      </w:r>
      <w:proofErr w:type="spellEnd"/>
      <w:r w:rsidRPr="006D577B">
        <w:t xml:space="preserve"> </w:t>
      </w:r>
      <w:proofErr w:type="spellStart"/>
      <w:r w:rsidRPr="006D577B">
        <w:t>di</w:t>
      </w:r>
      <w:proofErr w:type="spellEnd"/>
      <w:r w:rsidRPr="006D577B">
        <w:t xml:space="preserve"> </w:t>
      </w:r>
      <w:proofErr w:type="spellStart"/>
      <w:r w:rsidRPr="006D577B">
        <w:t>masukkan</w:t>
      </w:r>
      <w:proofErr w:type="spellEnd"/>
      <w:r w:rsidRPr="006D577B">
        <w:t xml:space="preserve"> </w:t>
      </w:r>
      <w:proofErr w:type="spellStart"/>
      <w:r w:rsidRPr="006D577B">
        <w:t>dalam</w:t>
      </w:r>
      <w:proofErr w:type="spellEnd"/>
      <w:r w:rsidRPr="006D577B">
        <w:t xml:space="preserve"> model </w:t>
      </w:r>
      <w:proofErr w:type="spellStart"/>
      <w:r w:rsidRPr="006D577B">
        <w:t>regresi</w:t>
      </w:r>
      <w:proofErr w:type="spellEnd"/>
      <w:r w:rsidRPr="006D577B">
        <w:t xml:space="preserve"> </w:t>
      </w:r>
      <w:proofErr w:type="spellStart"/>
      <w:r w:rsidRPr="006D577B">
        <w:t>pada</w:t>
      </w:r>
      <w:proofErr w:type="spellEnd"/>
      <w:r w:rsidRPr="006D577B">
        <w:t xml:space="preserve"> </w:t>
      </w:r>
      <w:proofErr w:type="spellStart"/>
      <w:r w:rsidRPr="006D577B">
        <w:t>penelitian</w:t>
      </w:r>
      <w:proofErr w:type="spellEnd"/>
      <w:r w:rsidRPr="006D577B">
        <w:t xml:space="preserve"> </w:t>
      </w:r>
      <w:proofErr w:type="spellStart"/>
      <w:r w:rsidRPr="006D577B">
        <w:t>ini</w:t>
      </w:r>
      <w:proofErr w:type="spellEnd"/>
      <w:r w:rsidRPr="006D577B">
        <w:t xml:space="preserve">. </w:t>
      </w:r>
    </w:p>
    <w:p w:rsidR="00180C00" w:rsidRPr="006D577B" w:rsidRDefault="00180C00" w:rsidP="00180C00">
      <w:pPr>
        <w:pStyle w:val="Default"/>
        <w:spacing w:line="276" w:lineRule="auto"/>
        <w:ind w:firstLine="425"/>
        <w:jc w:val="both"/>
      </w:pPr>
    </w:p>
    <w:p w:rsidR="00180C00" w:rsidRPr="006D577B" w:rsidRDefault="00180C00" w:rsidP="000C2BD2">
      <w:pPr>
        <w:pStyle w:val="Default"/>
        <w:tabs>
          <w:tab w:val="left" w:pos="567"/>
        </w:tabs>
        <w:spacing w:line="276" w:lineRule="auto"/>
        <w:jc w:val="both"/>
        <w:rPr>
          <w:b/>
          <w:lang w:val="id-ID"/>
        </w:rPr>
      </w:pPr>
      <w:proofErr w:type="spellStart"/>
      <w:r w:rsidRPr="006D577B">
        <w:rPr>
          <w:b/>
        </w:rPr>
        <w:t>Pengujian</w:t>
      </w:r>
      <w:proofErr w:type="spellEnd"/>
      <w:r w:rsidRPr="006D577B">
        <w:rPr>
          <w:b/>
        </w:rPr>
        <w:t xml:space="preserve"> </w:t>
      </w:r>
      <w:proofErr w:type="spellStart"/>
      <w:r w:rsidRPr="006D577B">
        <w:rPr>
          <w:b/>
        </w:rPr>
        <w:t>Hipotesis</w:t>
      </w:r>
      <w:proofErr w:type="spellEnd"/>
    </w:p>
    <w:p w:rsidR="00180C00" w:rsidRPr="006D577B" w:rsidRDefault="000C2BD2" w:rsidP="00180C00">
      <w:pPr>
        <w:spacing w:line="276" w:lineRule="auto"/>
        <w:jc w:val="both"/>
        <w:rPr>
          <w:b/>
          <w:sz w:val="24"/>
          <w:szCs w:val="24"/>
        </w:rPr>
      </w:pPr>
      <w:proofErr w:type="spellStart"/>
      <w:r w:rsidRPr="006D577B">
        <w:rPr>
          <w:b/>
          <w:sz w:val="24"/>
          <w:szCs w:val="24"/>
          <w:lang w:val="en-US"/>
        </w:rPr>
        <w:t>Hasil</w:t>
      </w:r>
      <w:proofErr w:type="spellEnd"/>
      <w:r w:rsidRPr="006D577B">
        <w:rPr>
          <w:b/>
          <w:sz w:val="24"/>
          <w:szCs w:val="24"/>
          <w:lang w:val="en-US"/>
        </w:rPr>
        <w:t xml:space="preserve"> </w:t>
      </w:r>
      <w:r w:rsidR="00180C00" w:rsidRPr="006D577B">
        <w:rPr>
          <w:b/>
          <w:sz w:val="24"/>
          <w:szCs w:val="24"/>
        </w:rPr>
        <w:t xml:space="preserve">Uji t </w:t>
      </w:r>
    </w:p>
    <w:p w:rsidR="00180C00" w:rsidRPr="006D577B" w:rsidRDefault="00180C00" w:rsidP="00180C00">
      <w:pPr>
        <w:pStyle w:val="Default"/>
        <w:spacing w:line="276" w:lineRule="auto"/>
        <w:ind w:firstLine="660"/>
        <w:jc w:val="both"/>
      </w:pPr>
      <w:r w:rsidRPr="006D577B">
        <w:t xml:space="preserve">Dari </w:t>
      </w:r>
      <w:proofErr w:type="spellStart"/>
      <w:r w:rsidRPr="006D577B">
        <w:t>hasil</w:t>
      </w:r>
      <w:proofErr w:type="spellEnd"/>
      <w:r w:rsidRPr="006D577B">
        <w:t xml:space="preserve"> </w:t>
      </w:r>
      <w:proofErr w:type="spellStart"/>
      <w:r w:rsidRPr="006D577B">
        <w:t>perhitungan</w:t>
      </w:r>
      <w:proofErr w:type="spellEnd"/>
      <w:r w:rsidRPr="006D577B">
        <w:t xml:space="preserve"> </w:t>
      </w:r>
      <w:proofErr w:type="spellStart"/>
      <w:r w:rsidR="000C2BD2" w:rsidRPr="006D577B">
        <w:t>pada</w:t>
      </w:r>
      <w:proofErr w:type="spellEnd"/>
      <w:r w:rsidR="000C2BD2" w:rsidRPr="006D577B">
        <w:t xml:space="preserve"> </w:t>
      </w:r>
      <w:proofErr w:type="spellStart"/>
      <w:r w:rsidR="000C2BD2" w:rsidRPr="006D577B">
        <w:t>tabel</w:t>
      </w:r>
      <w:proofErr w:type="spellEnd"/>
      <w:r w:rsidR="000C2BD2" w:rsidRPr="006D577B">
        <w:t xml:space="preserve"> 3  </w:t>
      </w:r>
      <w:proofErr w:type="spellStart"/>
      <w:r w:rsidRPr="006D577B">
        <w:t>uji</w:t>
      </w:r>
      <w:proofErr w:type="spellEnd"/>
      <w:r w:rsidRPr="006D577B">
        <w:t xml:space="preserve"> </w:t>
      </w:r>
      <w:proofErr w:type="spellStart"/>
      <w:r w:rsidRPr="006D577B">
        <w:t>secara</w:t>
      </w:r>
      <w:proofErr w:type="spellEnd"/>
      <w:r w:rsidRPr="006D577B">
        <w:t xml:space="preserve"> </w:t>
      </w:r>
      <w:proofErr w:type="spellStart"/>
      <w:r w:rsidRPr="006D577B">
        <w:t>parsial</w:t>
      </w:r>
      <w:proofErr w:type="spellEnd"/>
      <w:r w:rsidRPr="006D577B">
        <w:t xml:space="preserve"> </w:t>
      </w:r>
      <w:proofErr w:type="spellStart"/>
      <w:r w:rsidRPr="006D577B">
        <w:t>antara</w:t>
      </w:r>
      <w:proofErr w:type="spellEnd"/>
      <w:r w:rsidRPr="006D577B">
        <w:t xml:space="preserve"> </w:t>
      </w:r>
      <w:proofErr w:type="spellStart"/>
      <w:r w:rsidRPr="006D577B">
        <w:t>jumlah</w:t>
      </w:r>
      <w:proofErr w:type="spellEnd"/>
      <w:r w:rsidRPr="006D577B">
        <w:t xml:space="preserve"> TKI </w:t>
      </w:r>
      <w:proofErr w:type="spellStart"/>
      <w:r w:rsidRPr="006D577B">
        <w:t>terhadap</w:t>
      </w:r>
      <w:proofErr w:type="spellEnd"/>
      <w:r w:rsidRPr="006D577B">
        <w:t xml:space="preserve"> </w:t>
      </w:r>
      <w:proofErr w:type="spellStart"/>
      <w:r w:rsidRPr="006D577B">
        <w:t>pertumbuhan</w:t>
      </w:r>
      <w:proofErr w:type="spellEnd"/>
      <w:r w:rsidRPr="006D577B">
        <w:t xml:space="preserve"> </w:t>
      </w:r>
      <w:proofErr w:type="spellStart"/>
      <w:r w:rsidRPr="006D577B">
        <w:t>devisa</w:t>
      </w:r>
      <w:proofErr w:type="spellEnd"/>
      <w:r w:rsidRPr="006D577B">
        <w:t xml:space="preserve"> </w:t>
      </w:r>
      <w:proofErr w:type="spellStart"/>
      <w:r w:rsidRPr="006D577B">
        <w:t>diperoleh</w:t>
      </w:r>
      <w:proofErr w:type="spellEnd"/>
      <w:r w:rsidRPr="006D577B">
        <w:t xml:space="preserve"> </w:t>
      </w:r>
      <w:proofErr w:type="spellStart"/>
      <w:r w:rsidRPr="006D577B">
        <w:t>nilai</w:t>
      </w:r>
      <w:proofErr w:type="spellEnd"/>
      <w:r w:rsidRPr="006D577B">
        <w:t xml:space="preserve"> t </w:t>
      </w:r>
      <w:proofErr w:type="spellStart"/>
      <w:r w:rsidRPr="006D577B">
        <w:rPr>
          <w:vertAlign w:val="subscript"/>
        </w:rPr>
        <w:t>hitung</w:t>
      </w:r>
      <w:proofErr w:type="spellEnd"/>
      <w:r w:rsidRPr="006D577B">
        <w:rPr>
          <w:vertAlign w:val="subscript"/>
        </w:rPr>
        <w:t xml:space="preserve"> </w:t>
      </w:r>
      <w:proofErr w:type="spellStart"/>
      <w:r w:rsidRPr="006D577B">
        <w:t>sebesar</w:t>
      </w:r>
      <w:proofErr w:type="spellEnd"/>
      <w:r w:rsidRPr="006D577B">
        <w:t xml:space="preserve"> 0.559890, </w:t>
      </w:r>
      <w:proofErr w:type="spellStart"/>
      <w:r w:rsidRPr="006D577B">
        <w:t>serta</w:t>
      </w:r>
      <w:proofErr w:type="spellEnd"/>
      <w:r w:rsidRPr="006D577B">
        <w:t xml:space="preserve"> </w:t>
      </w:r>
      <w:proofErr w:type="spellStart"/>
      <w:r w:rsidRPr="006D577B">
        <w:t>t</w:t>
      </w:r>
      <w:r w:rsidRPr="006D577B">
        <w:rPr>
          <w:vertAlign w:val="subscript"/>
        </w:rPr>
        <w:t>tabel</w:t>
      </w:r>
      <w:proofErr w:type="spellEnd"/>
      <w:r w:rsidRPr="006D577B">
        <w:t xml:space="preserve"> </w:t>
      </w:r>
      <w:proofErr w:type="spellStart"/>
      <w:r w:rsidRPr="006D577B">
        <w:t>sebesar</w:t>
      </w:r>
      <w:proofErr w:type="spellEnd"/>
      <w:r w:rsidRPr="006D577B">
        <w:t xml:space="preserve"> 1.76131 </w:t>
      </w:r>
      <w:proofErr w:type="spellStart"/>
      <w:r w:rsidRPr="006D577B">
        <w:t>atau</w:t>
      </w:r>
      <w:proofErr w:type="spellEnd"/>
      <w:r w:rsidRPr="006D577B">
        <w:t xml:space="preserve"> </w:t>
      </w:r>
      <w:proofErr w:type="spellStart"/>
      <w:r w:rsidRPr="006D577B">
        <w:t>signifikansi</w:t>
      </w:r>
      <w:proofErr w:type="spellEnd"/>
      <w:r w:rsidRPr="006D577B">
        <w:t xml:space="preserve"> (0.5829&gt;0,05). </w:t>
      </w:r>
      <w:proofErr w:type="spellStart"/>
      <w:r w:rsidRPr="006D577B">
        <w:t>Karena</w:t>
      </w:r>
      <w:proofErr w:type="spellEnd"/>
      <w:r w:rsidRPr="006D577B">
        <w:t xml:space="preserve"> </w:t>
      </w:r>
      <w:proofErr w:type="spellStart"/>
      <w:r w:rsidRPr="006D577B">
        <w:t>nilai</w:t>
      </w:r>
      <w:proofErr w:type="spellEnd"/>
      <w:r w:rsidRPr="006D577B">
        <w:t xml:space="preserve"> </w:t>
      </w:r>
      <w:proofErr w:type="spellStart"/>
      <w:r w:rsidRPr="006D577B">
        <w:t>signifikansi</w:t>
      </w:r>
      <w:proofErr w:type="spellEnd"/>
      <w:r w:rsidRPr="006D577B">
        <w:t xml:space="preserve"> </w:t>
      </w:r>
      <w:proofErr w:type="spellStart"/>
      <w:r w:rsidRPr="006D577B">
        <w:t>lebih</w:t>
      </w:r>
      <w:proofErr w:type="spellEnd"/>
      <w:r w:rsidRPr="006D577B">
        <w:t xml:space="preserve"> </w:t>
      </w:r>
      <w:proofErr w:type="spellStart"/>
      <w:r w:rsidRPr="006D577B">
        <w:t>besar</w:t>
      </w:r>
      <w:proofErr w:type="spellEnd"/>
      <w:r w:rsidRPr="006D577B">
        <w:t xml:space="preserve"> </w:t>
      </w:r>
      <w:proofErr w:type="spellStart"/>
      <w:r w:rsidRPr="006D577B">
        <w:t>daripada</w:t>
      </w:r>
      <w:proofErr w:type="spellEnd"/>
      <w:r w:rsidRPr="006D577B">
        <w:t xml:space="preserve"> 0</w:t>
      </w:r>
      <w:proofErr w:type="gramStart"/>
      <w:r w:rsidRPr="006D577B">
        <w:t>,05</w:t>
      </w:r>
      <w:proofErr w:type="gramEnd"/>
      <w:r w:rsidRPr="006D577B">
        <w:t xml:space="preserve"> </w:t>
      </w:r>
      <w:proofErr w:type="spellStart"/>
      <w:r w:rsidRPr="006D577B">
        <w:t>dan</w:t>
      </w:r>
      <w:proofErr w:type="spellEnd"/>
      <w:r w:rsidRPr="006D577B">
        <w:t xml:space="preserve"> </w:t>
      </w:r>
      <w:proofErr w:type="spellStart"/>
      <w:r w:rsidRPr="006D577B">
        <w:t>nilai</w:t>
      </w:r>
      <w:proofErr w:type="spellEnd"/>
      <w:r w:rsidRPr="006D577B">
        <w:t xml:space="preserve"> </w:t>
      </w:r>
      <w:proofErr w:type="spellStart"/>
      <w:r w:rsidRPr="006D577B">
        <w:t>t</w:t>
      </w:r>
      <w:r w:rsidRPr="006D577B">
        <w:rPr>
          <w:vertAlign w:val="subscript"/>
        </w:rPr>
        <w:t>hitung</w:t>
      </w:r>
      <w:proofErr w:type="spellEnd"/>
      <w:r w:rsidRPr="006D577B">
        <w:t xml:space="preserve"> </w:t>
      </w:r>
      <w:proofErr w:type="spellStart"/>
      <w:r w:rsidRPr="006D577B">
        <w:t>lebih</w:t>
      </w:r>
      <w:proofErr w:type="spellEnd"/>
      <w:r w:rsidRPr="006D577B">
        <w:t xml:space="preserve"> </w:t>
      </w:r>
      <w:proofErr w:type="spellStart"/>
      <w:r w:rsidRPr="006D577B">
        <w:t>kecil</w:t>
      </w:r>
      <w:proofErr w:type="spellEnd"/>
      <w:r w:rsidRPr="006D577B">
        <w:t xml:space="preserve"> </w:t>
      </w:r>
      <w:proofErr w:type="spellStart"/>
      <w:r w:rsidRPr="006D577B">
        <w:t>dari</w:t>
      </w:r>
      <w:proofErr w:type="spellEnd"/>
      <w:r w:rsidRPr="006D577B">
        <w:t xml:space="preserve"> </w:t>
      </w:r>
      <w:proofErr w:type="spellStart"/>
      <w:r w:rsidRPr="006D577B">
        <w:t>pada</w:t>
      </w:r>
      <w:proofErr w:type="spellEnd"/>
      <w:r w:rsidRPr="006D577B">
        <w:t xml:space="preserve"> </w:t>
      </w:r>
      <w:proofErr w:type="spellStart"/>
      <w:r w:rsidRPr="006D577B">
        <w:t>t</w:t>
      </w:r>
      <w:r w:rsidRPr="006D577B">
        <w:rPr>
          <w:vertAlign w:val="subscript"/>
        </w:rPr>
        <w:t>tabel</w:t>
      </w:r>
      <w:proofErr w:type="spellEnd"/>
      <w:r w:rsidRPr="006D577B">
        <w:t xml:space="preserve"> </w:t>
      </w:r>
      <w:proofErr w:type="spellStart"/>
      <w:r w:rsidRPr="006D577B">
        <w:t>maka</w:t>
      </w:r>
      <w:proofErr w:type="spellEnd"/>
      <w:r w:rsidRPr="006D577B">
        <w:t xml:space="preserve"> </w:t>
      </w:r>
      <w:proofErr w:type="spellStart"/>
      <w:r w:rsidRPr="006D577B">
        <w:t>dapat</w:t>
      </w:r>
      <w:proofErr w:type="spellEnd"/>
      <w:r w:rsidRPr="006D577B">
        <w:t xml:space="preserve"> </w:t>
      </w:r>
      <w:proofErr w:type="spellStart"/>
      <w:r w:rsidRPr="006D577B">
        <w:t>disimpulkan</w:t>
      </w:r>
      <w:proofErr w:type="spellEnd"/>
      <w:r w:rsidRPr="006D577B">
        <w:t xml:space="preserve"> </w:t>
      </w:r>
      <w:proofErr w:type="spellStart"/>
      <w:r w:rsidRPr="006D577B">
        <w:t>bahwa</w:t>
      </w:r>
      <w:proofErr w:type="spellEnd"/>
      <w:r w:rsidRPr="006D577B">
        <w:t xml:space="preserve"> </w:t>
      </w:r>
      <w:proofErr w:type="spellStart"/>
      <w:r w:rsidRPr="006D577B">
        <w:t>pengiriman</w:t>
      </w:r>
      <w:proofErr w:type="spellEnd"/>
      <w:r w:rsidRPr="006D577B">
        <w:t xml:space="preserve"> TKI </w:t>
      </w:r>
      <w:proofErr w:type="spellStart"/>
      <w:r w:rsidRPr="006D577B">
        <w:t>ke</w:t>
      </w:r>
      <w:proofErr w:type="spellEnd"/>
      <w:r w:rsidRPr="006D577B">
        <w:t xml:space="preserve"> </w:t>
      </w:r>
      <w:proofErr w:type="spellStart"/>
      <w:r w:rsidRPr="006D577B">
        <w:t>luar</w:t>
      </w:r>
      <w:proofErr w:type="spellEnd"/>
      <w:r w:rsidRPr="006D577B">
        <w:t xml:space="preserve"> </w:t>
      </w:r>
      <w:proofErr w:type="spellStart"/>
      <w:r w:rsidRPr="006D577B">
        <w:t>negeri</w:t>
      </w:r>
      <w:proofErr w:type="spellEnd"/>
      <w:r w:rsidRPr="006D577B">
        <w:t xml:space="preserve"> </w:t>
      </w:r>
      <w:proofErr w:type="spellStart"/>
      <w:r w:rsidRPr="006D577B">
        <w:t>tidak</w:t>
      </w:r>
      <w:proofErr w:type="spellEnd"/>
      <w:r w:rsidRPr="006D577B">
        <w:t xml:space="preserve"> </w:t>
      </w:r>
      <w:proofErr w:type="spellStart"/>
      <w:r w:rsidRPr="006D577B">
        <w:t>berpengaruh</w:t>
      </w:r>
      <w:proofErr w:type="spellEnd"/>
      <w:r w:rsidRPr="006D577B">
        <w:t xml:space="preserve"> </w:t>
      </w:r>
      <w:proofErr w:type="spellStart"/>
      <w:r w:rsidRPr="006D577B">
        <w:t>terhadap</w:t>
      </w:r>
      <w:proofErr w:type="spellEnd"/>
      <w:r w:rsidRPr="006D577B">
        <w:t xml:space="preserve"> </w:t>
      </w:r>
      <w:proofErr w:type="spellStart"/>
      <w:r w:rsidRPr="006D577B">
        <w:t>penerimaan</w:t>
      </w:r>
      <w:proofErr w:type="spellEnd"/>
      <w:r w:rsidRPr="006D577B">
        <w:t xml:space="preserve"> </w:t>
      </w:r>
      <w:proofErr w:type="spellStart"/>
      <w:r w:rsidRPr="006D577B">
        <w:t>devisa</w:t>
      </w:r>
      <w:proofErr w:type="spellEnd"/>
      <w:r w:rsidRPr="006D577B">
        <w:t xml:space="preserve"> </w:t>
      </w:r>
      <w:proofErr w:type="spellStart"/>
      <w:r w:rsidRPr="006D577B">
        <w:t>negara</w:t>
      </w:r>
      <w:proofErr w:type="spellEnd"/>
      <w:r w:rsidRPr="006D577B">
        <w:t xml:space="preserve"> </w:t>
      </w:r>
      <w:proofErr w:type="spellStart"/>
      <w:r w:rsidRPr="006D577B">
        <w:t>sehingga</w:t>
      </w:r>
      <w:proofErr w:type="spellEnd"/>
      <w:r w:rsidRPr="006D577B">
        <w:t xml:space="preserve"> </w:t>
      </w:r>
      <w:proofErr w:type="spellStart"/>
      <w:r w:rsidRPr="006D577B">
        <w:t>hipotesis</w:t>
      </w:r>
      <w:proofErr w:type="spellEnd"/>
      <w:r w:rsidRPr="006D577B">
        <w:t xml:space="preserve"> yang </w:t>
      </w:r>
      <w:proofErr w:type="spellStart"/>
      <w:r w:rsidRPr="006D577B">
        <w:t>diajukan</w:t>
      </w:r>
      <w:proofErr w:type="spellEnd"/>
      <w:r w:rsidRPr="006D577B">
        <w:t xml:space="preserve"> </w:t>
      </w:r>
      <w:proofErr w:type="spellStart"/>
      <w:r w:rsidRPr="006D577B">
        <w:t>ditolak</w:t>
      </w:r>
      <w:proofErr w:type="spellEnd"/>
      <w:r w:rsidRPr="006D577B">
        <w:t xml:space="preserve"> </w:t>
      </w:r>
      <w:proofErr w:type="spellStart"/>
      <w:r w:rsidRPr="006D577B">
        <w:t>kebenarannya</w:t>
      </w:r>
      <w:proofErr w:type="spellEnd"/>
      <w:r w:rsidRPr="006D577B">
        <w:t>.</w:t>
      </w:r>
    </w:p>
    <w:p w:rsidR="00180C00" w:rsidRPr="006D577B" w:rsidRDefault="00180C00" w:rsidP="00180C00">
      <w:pPr>
        <w:pStyle w:val="Default"/>
        <w:spacing w:line="276" w:lineRule="auto"/>
        <w:jc w:val="both"/>
      </w:pPr>
    </w:p>
    <w:p w:rsidR="00180C00" w:rsidRPr="006D577B" w:rsidRDefault="00180C00" w:rsidP="000C2BD2">
      <w:pPr>
        <w:tabs>
          <w:tab w:val="left" w:pos="426"/>
        </w:tabs>
        <w:autoSpaceDE w:val="0"/>
        <w:autoSpaceDN w:val="0"/>
        <w:adjustRightInd w:val="0"/>
        <w:spacing w:line="276" w:lineRule="auto"/>
        <w:jc w:val="both"/>
        <w:rPr>
          <w:b/>
          <w:color w:val="000000"/>
          <w:sz w:val="24"/>
          <w:szCs w:val="24"/>
        </w:rPr>
      </w:pPr>
      <w:r w:rsidRPr="006D577B">
        <w:rPr>
          <w:b/>
          <w:color w:val="000000"/>
          <w:sz w:val="24"/>
          <w:szCs w:val="24"/>
        </w:rPr>
        <w:t>Pembahasan</w:t>
      </w:r>
    </w:p>
    <w:p w:rsidR="000C2BD2" w:rsidRPr="006D577B" w:rsidRDefault="000C2BD2" w:rsidP="000C2BD2">
      <w:pPr>
        <w:tabs>
          <w:tab w:val="left" w:pos="426"/>
        </w:tabs>
        <w:autoSpaceDE w:val="0"/>
        <w:autoSpaceDN w:val="0"/>
        <w:adjustRightInd w:val="0"/>
        <w:spacing w:line="276" w:lineRule="auto"/>
        <w:jc w:val="both"/>
        <w:rPr>
          <w:color w:val="000000"/>
          <w:sz w:val="24"/>
          <w:szCs w:val="24"/>
          <w:lang w:val="en-US"/>
        </w:rPr>
      </w:pPr>
      <w:r w:rsidRPr="006D577B">
        <w:rPr>
          <w:color w:val="000000"/>
          <w:sz w:val="24"/>
          <w:szCs w:val="24"/>
        </w:rPr>
        <w:tab/>
      </w:r>
      <w:r w:rsidR="00180C00" w:rsidRPr="006D577B">
        <w:rPr>
          <w:color w:val="000000"/>
          <w:sz w:val="24"/>
          <w:szCs w:val="24"/>
        </w:rPr>
        <w:t xml:space="preserve">Berdasarkan hasil penelitian diketahui bahwa pengiriman jumlah TKI ke luar negeri tidak berpengaruh terhadap pertumbuhan devisa negara. Tidak berpengaruhnya pengiriman jumlah TKI ke luar negeri tidak berpengaruh terhadap penerimaan devisa negara berdasarkan penelitian ini disebabkan menguatnya nilai Rupiah terhadap beberapa mata uang di negara tujuan TKI seperti Malaysia, Arab Saudi dan Korea, hal ini secara langsung berkurang penerimaan devisa bagi negara. Di samping itu TKI sering menahan uang asing untuk dikirim atau ditukarkan ke Rupiah, hal ini disebabkan TKI lebih cenderung menukarkan mata uang asing ketika nilai mata uang di negara mereka bekerja terapresiasi terhadap Rupiah. </w:t>
      </w:r>
    </w:p>
    <w:p w:rsidR="000C2BD2" w:rsidRPr="006D577B" w:rsidRDefault="000C2BD2" w:rsidP="000C2BD2">
      <w:pPr>
        <w:tabs>
          <w:tab w:val="left" w:pos="426"/>
        </w:tabs>
        <w:autoSpaceDE w:val="0"/>
        <w:autoSpaceDN w:val="0"/>
        <w:adjustRightInd w:val="0"/>
        <w:spacing w:line="276" w:lineRule="auto"/>
        <w:jc w:val="both"/>
        <w:rPr>
          <w:color w:val="000000"/>
          <w:sz w:val="24"/>
          <w:szCs w:val="24"/>
          <w:lang w:val="en-US"/>
        </w:rPr>
      </w:pPr>
      <w:r w:rsidRPr="006D577B">
        <w:rPr>
          <w:color w:val="000000"/>
          <w:sz w:val="24"/>
          <w:szCs w:val="24"/>
          <w:lang w:val="en-US"/>
        </w:rPr>
        <w:tab/>
      </w:r>
      <w:r w:rsidR="00180C00" w:rsidRPr="006D577B">
        <w:rPr>
          <w:color w:val="000000"/>
          <w:sz w:val="24"/>
          <w:szCs w:val="24"/>
        </w:rPr>
        <w:t xml:space="preserve">Tingginya inflasi di beberapa negara maju seperti Singapura, Inggris dan beberapa negara Eropa tujuan TKI menyebabkan TKI harus berhemat dan hanya sebagian kecil saja yang dapat dibawa pulang ke Indonesia. Oleh sebab itu tidak </w:t>
      </w:r>
      <w:r w:rsidR="00180C00" w:rsidRPr="006D577B">
        <w:rPr>
          <w:color w:val="000000"/>
          <w:sz w:val="24"/>
          <w:szCs w:val="24"/>
        </w:rPr>
        <w:lastRenderedPageBreak/>
        <w:t>menjamin jumlah TKI yang banyak akan mendatangkan devisa negara yang tinggi pula. Hanya TKI dari golongan tenaga kerja profesional dan resmi yang mampu menyumbang devisa bagi negara dalam jumlah tinggi.</w:t>
      </w:r>
    </w:p>
    <w:p w:rsidR="00956CC8" w:rsidRPr="006D577B" w:rsidRDefault="000C2BD2" w:rsidP="000C2BD2">
      <w:pPr>
        <w:tabs>
          <w:tab w:val="left" w:pos="426"/>
        </w:tabs>
        <w:autoSpaceDE w:val="0"/>
        <w:autoSpaceDN w:val="0"/>
        <w:adjustRightInd w:val="0"/>
        <w:spacing w:line="276" w:lineRule="auto"/>
        <w:jc w:val="both"/>
        <w:rPr>
          <w:color w:val="000000"/>
          <w:sz w:val="24"/>
          <w:szCs w:val="24"/>
          <w:lang w:val="en-US"/>
        </w:rPr>
      </w:pPr>
      <w:r w:rsidRPr="006D577B">
        <w:rPr>
          <w:color w:val="000000"/>
          <w:sz w:val="24"/>
          <w:szCs w:val="24"/>
          <w:lang w:val="en-US"/>
        </w:rPr>
        <w:tab/>
      </w:r>
      <w:r w:rsidR="00180C00" w:rsidRPr="006D577B">
        <w:rPr>
          <w:color w:val="000000"/>
          <w:sz w:val="24"/>
          <w:szCs w:val="24"/>
        </w:rPr>
        <w:t>Hal lain yang menyebabkan tidak adanya pengaruh pengiriman TKI ke luar negara terhadap pertumbuhan devisa negara juga dapat disebabkan oleh faktor makroekonomi seperti ekspor serta hutang luar negeri. Ketika volume ekspor Indonesia mengalami peningkatan, negara akan memperoleh devisa negara yang lebih tinggi, demikian juga dengan hutang luar negeri yang ikut menurunkan penerimaan devisa negara karena cadangan devisa negara harus digunakan oleh negara untuk mencicil pinjaman luar negeri.</w:t>
      </w:r>
    </w:p>
    <w:p w:rsidR="00850536" w:rsidRPr="006D577B" w:rsidRDefault="00850536" w:rsidP="000C2BD2">
      <w:pPr>
        <w:tabs>
          <w:tab w:val="left" w:pos="426"/>
        </w:tabs>
        <w:autoSpaceDE w:val="0"/>
        <w:autoSpaceDN w:val="0"/>
        <w:adjustRightInd w:val="0"/>
        <w:spacing w:line="276" w:lineRule="auto"/>
        <w:jc w:val="both"/>
        <w:rPr>
          <w:color w:val="000000"/>
          <w:sz w:val="24"/>
          <w:szCs w:val="24"/>
          <w:lang w:val="en-US"/>
        </w:rPr>
      </w:pPr>
    </w:p>
    <w:p w:rsidR="00850536" w:rsidRPr="006D577B" w:rsidRDefault="00850536" w:rsidP="00850536">
      <w:pPr>
        <w:pStyle w:val="ListParagraph"/>
        <w:numPr>
          <w:ilvl w:val="0"/>
          <w:numId w:val="9"/>
        </w:numPr>
        <w:tabs>
          <w:tab w:val="left" w:pos="426"/>
        </w:tabs>
        <w:autoSpaceDE w:val="0"/>
        <w:autoSpaceDN w:val="0"/>
        <w:adjustRightInd w:val="0"/>
        <w:spacing w:after="0"/>
        <w:ind w:left="426" w:hanging="426"/>
        <w:jc w:val="both"/>
        <w:rPr>
          <w:rFonts w:ascii="Times New Roman" w:hAnsi="Times New Roman"/>
          <w:b/>
          <w:color w:val="000000"/>
          <w:sz w:val="24"/>
          <w:szCs w:val="24"/>
          <w:lang w:val="en-US"/>
        </w:rPr>
      </w:pPr>
      <w:r w:rsidRPr="006D577B">
        <w:rPr>
          <w:rFonts w:ascii="Times New Roman" w:hAnsi="Times New Roman"/>
          <w:b/>
          <w:color w:val="000000"/>
          <w:sz w:val="24"/>
          <w:szCs w:val="24"/>
          <w:lang w:val="en-US"/>
        </w:rPr>
        <w:t>KESIMPULAN</w:t>
      </w:r>
    </w:p>
    <w:p w:rsidR="00850536" w:rsidRPr="006D577B" w:rsidRDefault="00850536" w:rsidP="00850536">
      <w:pPr>
        <w:spacing w:line="276" w:lineRule="auto"/>
        <w:ind w:firstLine="360"/>
        <w:jc w:val="both"/>
        <w:rPr>
          <w:sz w:val="24"/>
          <w:szCs w:val="24"/>
        </w:rPr>
      </w:pPr>
      <w:r w:rsidRPr="006D577B">
        <w:rPr>
          <w:b/>
          <w:color w:val="000000"/>
          <w:sz w:val="24"/>
          <w:szCs w:val="24"/>
          <w:lang w:val="en-US"/>
        </w:rPr>
        <w:t xml:space="preserve"> </w:t>
      </w:r>
      <w:r w:rsidRPr="006D577B">
        <w:rPr>
          <w:sz w:val="24"/>
          <w:szCs w:val="24"/>
        </w:rPr>
        <w:t>Berdasarkan hasil penelitian di atas dapat diambil beberapa kesimpulan sebagai berikut:</w:t>
      </w:r>
    </w:p>
    <w:p w:rsidR="00850536" w:rsidRPr="006D577B" w:rsidRDefault="00850536" w:rsidP="00850536">
      <w:pPr>
        <w:tabs>
          <w:tab w:val="left" w:pos="426"/>
        </w:tabs>
        <w:autoSpaceDE w:val="0"/>
        <w:autoSpaceDN w:val="0"/>
        <w:adjustRightInd w:val="0"/>
        <w:spacing w:line="276" w:lineRule="auto"/>
        <w:jc w:val="both"/>
        <w:rPr>
          <w:color w:val="000000"/>
          <w:sz w:val="24"/>
          <w:szCs w:val="24"/>
          <w:lang w:val="en-US"/>
        </w:rPr>
      </w:pPr>
      <w:r w:rsidRPr="006D577B">
        <w:rPr>
          <w:color w:val="000000"/>
          <w:sz w:val="24"/>
          <w:szCs w:val="24"/>
          <w:lang w:val="en-US"/>
        </w:rPr>
        <w:tab/>
      </w:r>
      <w:r w:rsidRPr="006D577B">
        <w:rPr>
          <w:color w:val="000000"/>
          <w:sz w:val="24"/>
          <w:szCs w:val="24"/>
        </w:rPr>
        <w:t>Pengiriman jumlah Tenaga Kerja Indonesia tidak berpengaruh terhadap penerimaan devisa negara sejak tahun 1999-2017.</w:t>
      </w:r>
    </w:p>
    <w:p w:rsidR="0092507C" w:rsidRPr="006D577B" w:rsidRDefault="00850536" w:rsidP="00850536">
      <w:pPr>
        <w:tabs>
          <w:tab w:val="left" w:pos="426"/>
        </w:tabs>
        <w:autoSpaceDE w:val="0"/>
        <w:autoSpaceDN w:val="0"/>
        <w:adjustRightInd w:val="0"/>
        <w:spacing w:line="276" w:lineRule="auto"/>
        <w:jc w:val="both"/>
        <w:rPr>
          <w:sz w:val="24"/>
          <w:szCs w:val="24"/>
          <w:lang w:val="en-US"/>
        </w:rPr>
      </w:pPr>
      <w:r w:rsidRPr="006D577B">
        <w:rPr>
          <w:sz w:val="24"/>
          <w:szCs w:val="24"/>
          <w:lang w:val="en-US"/>
        </w:rPr>
        <w:tab/>
      </w:r>
      <w:r w:rsidRPr="006D577B">
        <w:rPr>
          <w:sz w:val="24"/>
          <w:szCs w:val="24"/>
        </w:rPr>
        <w:t xml:space="preserve">Jumlah TKI dapat menerangkan variabel dependen yaitu devisa negara sebesar 1,8106%, sedangkan sisanya sebesar 98,1894% diterangkan oleh variabel-variabel lain yang tidak di masukkan dalam model regresi pada penelitian ini. </w:t>
      </w:r>
    </w:p>
    <w:p w:rsidR="00850536" w:rsidRPr="006D577B" w:rsidRDefault="00850536" w:rsidP="00850536">
      <w:pPr>
        <w:rPr>
          <w:b/>
          <w:sz w:val="24"/>
          <w:szCs w:val="24"/>
        </w:rPr>
      </w:pPr>
    </w:p>
    <w:p w:rsidR="00850536" w:rsidRPr="006D577B" w:rsidRDefault="00850536" w:rsidP="00850536">
      <w:pPr>
        <w:pStyle w:val="ListParagraph"/>
        <w:numPr>
          <w:ilvl w:val="0"/>
          <w:numId w:val="9"/>
        </w:numPr>
        <w:tabs>
          <w:tab w:val="left" w:pos="426"/>
        </w:tabs>
        <w:autoSpaceDE w:val="0"/>
        <w:autoSpaceDN w:val="0"/>
        <w:adjustRightInd w:val="0"/>
        <w:spacing w:after="0"/>
        <w:ind w:left="426" w:hanging="426"/>
        <w:jc w:val="both"/>
        <w:rPr>
          <w:rFonts w:ascii="Times New Roman" w:hAnsi="Times New Roman"/>
          <w:b/>
          <w:color w:val="000000"/>
          <w:sz w:val="24"/>
          <w:szCs w:val="24"/>
          <w:lang w:val="en-US"/>
        </w:rPr>
      </w:pPr>
      <w:r w:rsidRPr="006D577B">
        <w:rPr>
          <w:rFonts w:ascii="Times New Roman" w:hAnsi="Times New Roman"/>
          <w:b/>
          <w:color w:val="000000"/>
          <w:sz w:val="24"/>
          <w:szCs w:val="24"/>
          <w:lang w:val="en-US"/>
        </w:rPr>
        <w:t>SARAN</w:t>
      </w:r>
    </w:p>
    <w:p w:rsidR="00850536" w:rsidRPr="006D577B" w:rsidRDefault="00850536" w:rsidP="00850536">
      <w:pPr>
        <w:spacing w:line="276" w:lineRule="auto"/>
        <w:ind w:firstLine="426"/>
        <w:jc w:val="both"/>
        <w:rPr>
          <w:sz w:val="24"/>
          <w:szCs w:val="24"/>
          <w:lang w:val="en-US"/>
        </w:rPr>
      </w:pPr>
      <w:r w:rsidRPr="006D577B">
        <w:rPr>
          <w:sz w:val="24"/>
          <w:szCs w:val="24"/>
        </w:rPr>
        <w:t>Penelitian selanjutnya diharapkan dapat menggunakan periode penelitian yang lebih panjang dengan tujuan untuk memperoleh hasil yang lebih baik. Selain itu, pada penelitian selanjutnya diharapkan dapat menambahkan variabel bebas lain selain variabel bebas yang telah ada dalam penelitian ini.</w:t>
      </w:r>
    </w:p>
    <w:p w:rsidR="00850536" w:rsidRPr="006D577B" w:rsidRDefault="00850536" w:rsidP="00850536">
      <w:pPr>
        <w:spacing w:line="276" w:lineRule="auto"/>
        <w:ind w:firstLine="426"/>
        <w:jc w:val="both"/>
        <w:rPr>
          <w:sz w:val="24"/>
          <w:szCs w:val="24"/>
        </w:rPr>
      </w:pPr>
      <w:r w:rsidRPr="006D577B">
        <w:rPr>
          <w:sz w:val="24"/>
          <w:szCs w:val="24"/>
        </w:rPr>
        <w:t>Berdasarkan penelitian dan pembahasan yang telah dilakukan, pemerintah perlu menjaga keseimbangan jumlah tenaga kerja Indonesia terutama dari sektor formal karena pendapatan remitansi sebagai sumber devisa negara lebih meningkat, dengan demikian angka pengangguran mengalami penurunan, pembiayaan negara lebih meningkat dan kesejahteraan masyarakat tercapai.</w:t>
      </w:r>
    </w:p>
    <w:p w:rsidR="0092507C" w:rsidRPr="006D577B" w:rsidRDefault="0092507C" w:rsidP="0092507C">
      <w:pPr>
        <w:tabs>
          <w:tab w:val="left" w:pos="540"/>
          <w:tab w:val="left" w:pos="1080"/>
        </w:tabs>
        <w:spacing w:line="480" w:lineRule="auto"/>
        <w:outlineLvl w:val="0"/>
        <w:rPr>
          <w:bCs/>
          <w:sz w:val="24"/>
          <w:szCs w:val="24"/>
          <w:lang w:val="en-US"/>
        </w:rPr>
      </w:pPr>
    </w:p>
    <w:p w:rsidR="006D577B" w:rsidRPr="006D577B" w:rsidRDefault="006D577B" w:rsidP="0092507C">
      <w:pPr>
        <w:tabs>
          <w:tab w:val="left" w:pos="540"/>
          <w:tab w:val="left" w:pos="1080"/>
        </w:tabs>
        <w:spacing w:line="480" w:lineRule="auto"/>
        <w:outlineLvl w:val="0"/>
        <w:rPr>
          <w:bCs/>
          <w:sz w:val="24"/>
          <w:szCs w:val="24"/>
          <w:lang w:val="en-US"/>
        </w:rPr>
      </w:pPr>
    </w:p>
    <w:p w:rsidR="006D577B" w:rsidRPr="006D577B" w:rsidRDefault="003C4F44" w:rsidP="006D577B">
      <w:pPr>
        <w:tabs>
          <w:tab w:val="left" w:pos="540"/>
          <w:tab w:val="left" w:pos="1080"/>
        </w:tabs>
        <w:spacing w:line="480" w:lineRule="auto"/>
        <w:outlineLvl w:val="0"/>
        <w:rPr>
          <w:b/>
          <w:bCs/>
          <w:sz w:val="24"/>
          <w:szCs w:val="24"/>
          <w:lang w:val="en-US"/>
        </w:rPr>
      </w:pPr>
      <w:r w:rsidRPr="006D577B">
        <w:rPr>
          <w:b/>
          <w:bCs/>
          <w:sz w:val="24"/>
          <w:szCs w:val="24"/>
        </w:rPr>
        <w:lastRenderedPageBreak/>
        <w:t>KEPUSTAKAAN</w:t>
      </w:r>
    </w:p>
    <w:p w:rsidR="006D577B" w:rsidRPr="006D577B" w:rsidRDefault="00A661EA" w:rsidP="006D577B">
      <w:pPr>
        <w:widowControl w:val="0"/>
        <w:autoSpaceDE w:val="0"/>
        <w:autoSpaceDN w:val="0"/>
        <w:adjustRightInd w:val="0"/>
        <w:ind w:left="480" w:hanging="480"/>
        <w:jc w:val="both"/>
        <w:rPr>
          <w:noProof/>
          <w:sz w:val="24"/>
          <w:szCs w:val="24"/>
          <w:lang w:val="en-US"/>
        </w:rPr>
      </w:pPr>
      <w:r w:rsidRPr="006D577B">
        <w:rPr>
          <w:b/>
          <w:bCs/>
          <w:sz w:val="24"/>
          <w:szCs w:val="24"/>
          <w:lang w:val="en-US"/>
        </w:rPr>
        <w:fldChar w:fldCharType="begin" w:fldLock="1"/>
      </w:r>
      <w:r w:rsidR="006D577B" w:rsidRPr="006D577B">
        <w:rPr>
          <w:b/>
          <w:bCs/>
          <w:sz w:val="24"/>
          <w:szCs w:val="24"/>
          <w:lang w:val="en-US"/>
        </w:rPr>
        <w:instrText xml:space="preserve">ADDIN Mendeley Bibliography CSL_BIBLIOGRAPHY </w:instrText>
      </w:r>
      <w:r w:rsidRPr="006D577B">
        <w:rPr>
          <w:b/>
          <w:bCs/>
          <w:sz w:val="24"/>
          <w:szCs w:val="24"/>
          <w:lang w:val="en-US"/>
        </w:rPr>
        <w:fldChar w:fldCharType="separate"/>
      </w:r>
      <w:r w:rsidR="006D577B" w:rsidRPr="006D577B">
        <w:rPr>
          <w:noProof/>
          <w:sz w:val="24"/>
          <w:szCs w:val="24"/>
          <w:lang w:val="en-US"/>
        </w:rPr>
        <w:t>A</w:t>
      </w:r>
      <w:r w:rsidR="006D577B" w:rsidRPr="006D577B">
        <w:rPr>
          <w:noProof/>
          <w:sz w:val="24"/>
          <w:szCs w:val="24"/>
        </w:rPr>
        <w:t xml:space="preserve">rihanto, P. H. (2013). </w:t>
      </w:r>
      <w:r w:rsidR="006D577B" w:rsidRPr="006D577B">
        <w:rPr>
          <w:i/>
          <w:iCs/>
          <w:noProof/>
          <w:sz w:val="24"/>
          <w:szCs w:val="24"/>
        </w:rPr>
        <w:t>Pengaruh Status Pekerjaan dan Negara Penempatan Terhadap Remitansi Pekerja Migran Indonesia</w:t>
      </w:r>
      <w:r w:rsidR="006D577B" w:rsidRPr="006D577B">
        <w:rPr>
          <w:noProof/>
          <w:sz w:val="24"/>
          <w:szCs w:val="24"/>
        </w:rPr>
        <w:t xml:space="preserve">. </w:t>
      </w:r>
      <w:r w:rsidR="006D577B" w:rsidRPr="006D577B">
        <w:rPr>
          <w:i/>
          <w:iCs/>
          <w:noProof/>
          <w:sz w:val="24"/>
          <w:szCs w:val="24"/>
        </w:rPr>
        <w:t>1</w:t>
      </w:r>
      <w:r w:rsidR="006D577B" w:rsidRPr="006D577B">
        <w:rPr>
          <w:noProof/>
          <w:sz w:val="24"/>
          <w:szCs w:val="24"/>
        </w:rPr>
        <w:t>(3).</w:t>
      </w:r>
    </w:p>
    <w:p w:rsidR="006D577B" w:rsidRPr="006D577B" w:rsidRDefault="006D577B" w:rsidP="006D577B">
      <w:pPr>
        <w:widowControl w:val="0"/>
        <w:autoSpaceDE w:val="0"/>
        <w:autoSpaceDN w:val="0"/>
        <w:adjustRightInd w:val="0"/>
        <w:ind w:left="480" w:hanging="480"/>
        <w:jc w:val="both"/>
        <w:rPr>
          <w:noProof/>
          <w:sz w:val="24"/>
          <w:szCs w:val="24"/>
          <w:lang w:val="en-US"/>
        </w:rPr>
      </w:pPr>
    </w:p>
    <w:p w:rsidR="006D577B" w:rsidRPr="006D577B" w:rsidRDefault="006D577B" w:rsidP="006D577B">
      <w:pPr>
        <w:shd w:val="clear" w:color="auto" w:fill="FFFFFF"/>
        <w:ind w:left="709" w:hanging="709"/>
        <w:jc w:val="both"/>
        <w:rPr>
          <w:sz w:val="24"/>
          <w:szCs w:val="24"/>
          <w:lang w:val="en-US"/>
        </w:rPr>
      </w:pPr>
      <w:r w:rsidRPr="006D577B">
        <w:rPr>
          <w:color w:val="000000"/>
          <w:sz w:val="24"/>
          <w:szCs w:val="24"/>
        </w:rPr>
        <w:t xml:space="preserve">Afzal, Arie Dan Abdul Rohman. (2012). </w:t>
      </w:r>
      <w:r w:rsidRPr="006D577B">
        <w:rPr>
          <w:iCs/>
          <w:color w:val="000000"/>
          <w:sz w:val="24"/>
          <w:szCs w:val="24"/>
        </w:rPr>
        <w:t>“</w:t>
      </w:r>
      <w:r w:rsidRPr="006D577B">
        <w:rPr>
          <w:color w:val="0D0D0D"/>
          <w:sz w:val="24"/>
          <w:szCs w:val="24"/>
        </w:rPr>
        <w:t xml:space="preserve">Pengaruh Keputusan Investasi, Keputusan Pendanaan, dan Kebijakan Perusahaan”. </w:t>
      </w:r>
      <w:r w:rsidRPr="006D577B">
        <w:rPr>
          <w:iCs/>
          <w:color w:val="000000"/>
          <w:sz w:val="24"/>
          <w:szCs w:val="24"/>
        </w:rPr>
        <w:t xml:space="preserve">Diponegoro Jurnal of Accounting. </w:t>
      </w:r>
      <w:r w:rsidRPr="006D577B">
        <w:rPr>
          <w:color w:val="000000"/>
          <w:sz w:val="24"/>
          <w:szCs w:val="24"/>
        </w:rPr>
        <w:t>Vol. 1, No. 2, Halaman 09</w:t>
      </w:r>
      <w:r w:rsidRPr="006D577B">
        <w:rPr>
          <w:sz w:val="24"/>
          <w:szCs w:val="24"/>
        </w:rPr>
        <w:t xml:space="preserve"> </w:t>
      </w:r>
    </w:p>
    <w:p w:rsidR="006D577B" w:rsidRPr="006D577B" w:rsidRDefault="006D577B" w:rsidP="006D577B">
      <w:pPr>
        <w:widowControl w:val="0"/>
        <w:autoSpaceDE w:val="0"/>
        <w:autoSpaceDN w:val="0"/>
        <w:adjustRightInd w:val="0"/>
        <w:ind w:left="480" w:hanging="480"/>
        <w:jc w:val="both"/>
        <w:rPr>
          <w:noProof/>
          <w:sz w:val="24"/>
          <w:szCs w:val="24"/>
          <w:lang w:val="en-US"/>
        </w:rPr>
      </w:pPr>
    </w:p>
    <w:p w:rsidR="006D577B" w:rsidRPr="006D577B" w:rsidRDefault="006D577B" w:rsidP="006D577B">
      <w:pPr>
        <w:shd w:val="clear" w:color="auto" w:fill="FFFFFF"/>
        <w:ind w:left="709" w:hanging="709"/>
        <w:jc w:val="both"/>
        <w:rPr>
          <w:color w:val="000000"/>
          <w:sz w:val="24"/>
          <w:szCs w:val="24"/>
        </w:rPr>
      </w:pPr>
      <w:r w:rsidRPr="006D577B">
        <w:rPr>
          <w:color w:val="000000"/>
          <w:sz w:val="24"/>
          <w:szCs w:val="24"/>
        </w:rPr>
        <w:t xml:space="preserve">Amir (2003). </w:t>
      </w:r>
      <w:r w:rsidRPr="006D577B">
        <w:rPr>
          <w:rFonts w:eastAsia="TimesNewRoman"/>
          <w:iCs/>
          <w:color w:val="000000"/>
          <w:sz w:val="24"/>
          <w:szCs w:val="24"/>
        </w:rPr>
        <w:t>Seluk-beluk dan Tehnik Perdagangan Luar Negeri; Suatu</w:t>
      </w:r>
      <w:r w:rsidRPr="006D577B">
        <w:rPr>
          <w:rFonts w:eastAsia="TimesNewRoman"/>
          <w:iCs/>
          <w:color w:val="000000"/>
          <w:sz w:val="24"/>
          <w:szCs w:val="24"/>
        </w:rPr>
        <w:br/>
        <w:t xml:space="preserve">Penuntun Impor &amp; Ekspor, </w:t>
      </w:r>
      <w:r w:rsidRPr="006D577B">
        <w:rPr>
          <w:rFonts w:eastAsia="TimesNewRoman"/>
          <w:color w:val="000000"/>
          <w:sz w:val="24"/>
          <w:szCs w:val="24"/>
        </w:rPr>
        <w:t>PT Pustaka Binaman Pressindo, Jakarta</w:t>
      </w:r>
    </w:p>
    <w:p w:rsidR="006D577B" w:rsidRPr="006D577B" w:rsidRDefault="006D577B" w:rsidP="006D577B">
      <w:pPr>
        <w:shd w:val="clear" w:color="auto" w:fill="FFFFFF"/>
        <w:ind w:left="709" w:hanging="709"/>
        <w:jc w:val="both"/>
        <w:rPr>
          <w:color w:val="000000"/>
          <w:sz w:val="24"/>
          <w:szCs w:val="24"/>
        </w:rPr>
      </w:pPr>
    </w:p>
    <w:p w:rsidR="006D577B" w:rsidRPr="006D577B" w:rsidRDefault="006D577B" w:rsidP="006D577B">
      <w:pPr>
        <w:shd w:val="clear" w:color="auto" w:fill="FFFFFF"/>
        <w:ind w:left="709" w:hanging="709"/>
        <w:jc w:val="both"/>
        <w:rPr>
          <w:color w:val="000000"/>
          <w:sz w:val="24"/>
          <w:szCs w:val="24"/>
        </w:rPr>
      </w:pPr>
      <w:r w:rsidRPr="006D577B">
        <w:rPr>
          <w:color w:val="000000"/>
          <w:sz w:val="24"/>
          <w:szCs w:val="24"/>
        </w:rPr>
        <w:t>Anggaristiyadi (2011).</w:t>
      </w:r>
      <w:r w:rsidRPr="006D577B">
        <w:rPr>
          <w:rStyle w:val="Heading1Char"/>
          <w:rFonts w:ascii="Times New Roman" w:hAnsi="Times New Roman" w:cs="Times New Roman"/>
          <w:sz w:val="24"/>
          <w:szCs w:val="24"/>
        </w:rPr>
        <w:t xml:space="preserve"> </w:t>
      </w:r>
      <w:r w:rsidRPr="006D577B">
        <w:rPr>
          <w:color w:val="000000"/>
          <w:sz w:val="24"/>
          <w:szCs w:val="24"/>
        </w:rPr>
        <w:t xml:space="preserve">Analisa Hubungan Ekspor, Impor, PDB dan Utang Luar Negeri Indonesia Periode 1970-2013. </w:t>
      </w:r>
      <w:r w:rsidRPr="006D577B">
        <w:rPr>
          <w:i/>
          <w:iCs/>
          <w:color w:val="000000"/>
          <w:sz w:val="24"/>
          <w:szCs w:val="24"/>
        </w:rPr>
        <w:t xml:space="preserve">Jurnal Ekonomi Kuantitatif Terapan </w:t>
      </w:r>
      <w:r w:rsidRPr="006D577B">
        <w:rPr>
          <w:color w:val="000000"/>
          <w:sz w:val="24"/>
          <w:szCs w:val="24"/>
        </w:rPr>
        <w:t>, Vol 8. No.1.</w:t>
      </w:r>
    </w:p>
    <w:p w:rsidR="006D577B" w:rsidRPr="006D577B" w:rsidRDefault="006D577B" w:rsidP="006D577B">
      <w:pPr>
        <w:shd w:val="clear" w:color="auto" w:fill="FFFFFF"/>
        <w:ind w:left="709" w:hanging="709"/>
        <w:jc w:val="both"/>
        <w:rPr>
          <w:color w:val="000000"/>
          <w:sz w:val="24"/>
          <w:szCs w:val="24"/>
        </w:rPr>
      </w:pPr>
    </w:p>
    <w:p w:rsidR="006D577B" w:rsidRPr="006D577B" w:rsidRDefault="006D577B" w:rsidP="006D577B">
      <w:pPr>
        <w:shd w:val="clear" w:color="auto" w:fill="FFFFFF"/>
        <w:ind w:left="709" w:hanging="709"/>
        <w:jc w:val="both"/>
        <w:rPr>
          <w:color w:val="000000"/>
          <w:sz w:val="24"/>
          <w:szCs w:val="24"/>
        </w:rPr>
      </w:pPr>
      <w:r w:rsidRPr="006D577B">
        <w:rPr>
          <w:color w:val="000000"/>
          <w:sz w:val="24"/>
          <w:szCs w:val="24"/>
        </w:rPr>
        <w:t>Ardiyanto (2008).</w:t>
      </w:r>
      <w:r w:rsidRPr="006D577B">
        <w:rPr>
          <w:rStyle w:val="Heading1Char"/>
          <w:rFonts w:ascii="Times New Roman" w:hAnsi="Times New Roman" w:cs="Times New Roman"/>
          <w:sz w:val="24"/>
          <w:szCs w:val="24"/>
        </w:rPr>
        <w:t xml:space="preserve"> </w:t>
      </w:r>
      <w:r w:rsidRPr="006D577B">
        <w:rPr>
          <w:iCs/>
          <w:color w:val="000000"/>
          <w:sz w:val="24"/>
          <w:szCs w:val="24"/>
        </w:rPr>
        <w:t>Analisis faktor-faktor yang mempengaruhi penyerapan</w:t>
      </w:r>
      <w:r w:rsidRPr="006D577B">
        <w:rPr>
          <w:iCs/>
          <w:color w:val="000000"/>
          <w:sz w:val="24"/>
          <w:szCs w:val="24"/>
        </w:rPr>
        <w:br/>
        <w:t>tenaga kerja pada industri kecil (studi kasus pada industri kerupuk rambak</w:t>
      </w:r>
      <w:r w:rsidRPr="006D577B">
        <w:rPr>
          <w:iCs/>
          <w:color w:val="000000"/>
          <w:sz w:val="24"/>
          <w:szCs w:val="24"/>
        </w:rPr>
        <w:br/>
        <w:t>di Kelurahan Bangsal Kec. Bangsal) Kab. Mojokerto</w:t>
      </w:r>
      <w:r w:rsidRPr="006D577B">
        <w:rPr>
          <w:color w:val="000000"/>
          <w:sz w:val="24"/>
          <w:szCs w:val="24"/>
        </w:rPr>
        <w:t>.Jurusan Ilmu</w:t>
      </w:r>
      <w:r w:rsidRPr="006D577B">
        <w:rPr>
          <w:color w:val="000000"/>
          <w:sz w:val="24"/>
          <w:szCs w:val="24"/>
        </w:rPr>
        <w:br/>
        <w:t>Ekonomi:Universitas Brawijaya</w:t>
      </w:r>
    </w:p>
    <w:p w:rsidR="006D577B" w:rsidRPr="006D577B" w:rsidRDefault="006D577B" w:rsidP="006D577B">
      <w:pPr>
        <w:shd w:val="clear" w:color="auto" w:fill="FFFFFF"/>
        <w:ind w:left="709" w:hanging="709"/>
        <w:jc w:val="both"/>
        <w:rPr>
          <w:color w:val="000000"/>
          <w:sz w:val="24"/>
          <w:szCs w:val="24"/>
        </w:rPr>
      </w:pPr>
    </w:p>
    <w:p w:rsidR="006D577B" w:rsidRPr="006D577B" w:rsidRDefault="006D577B" w:rsidP="006D577B">
      <w:pPr>
        <w:shd w:val="clear" w:color="auto" w:fill="FFFFFF"/>
        <w:ind w:left="709" w:hanging="709"/>
        <w:jc w:val="both"/>
        <w:rPr>
          <w:color w:val="000000"/>
          <w:sz w:val="24"/>
          <w:szCs w:val="24"/>
        </w:rPr>
      </w:pPr>
      <w:r w:rsidRPr="006D577B">
        <w:rPr>
          <w:color w:val="000000"/>
          <w:sz w:val="24"/>
          <w:szCs w:val="24"/>
        </w:rPr>
        <w:t>Arize, Augustine (2012). Foreign Exchange Reserves in Asia Its Impact on Impact Demand. International Journal of Economics and Finance. Volume 04. Nomor 04. March 2012.</w:t>
      </w:r>
    </w:p>
    <w:p w:rsidR="006D577B" w:rsidRPr="006D577B" w:rsidRDefault="006D577B" w:rsidP="006D577B">
      <w:pPr>
        <w:shd w:val="clear" w:color="auto" w:fill="FFFFFF"/>
        <w:ind w:left="709" w:hanging="709"/>
        <w:jc w:val="both"/>
        <w:rPr>
          <w:color w:val="000000"/>
          <w:sz w:val="24"/>
          <w:szCs w:val="24"/>
        </w:rPr>
      </w:pPr>
    </w:p>
    <w:p w:rsidR="006D577B" w:rsidRPr="006D577B" w:rsidRDefault="006D577B" w:rsidP="006D577B">
      <w:pPr>
        <w:shd w:val="clear" w:color="auto" w:fill="FFFFFF"/>
        <w:ind w:left="709" w:hanging="709"/>
        <w:jc w:val="both"/>
        <w:rPr>
          <w:sz w:val="24"/>
          <w:szCs w:val="24"/>
        </w:rPr>
      </w:pPr>
      <w:r w:rsidRPr="006D577B">
        <w:rPr>
          <w:color w:val="000000"/>
          <w:sz w:val="24"/>
          <w:szCs w:val="24"/>
        </w:rPr>
        <w:t>Ascarya, (2006). Instrumen-instrumen Pengendalian Moneter. Seri Kebanksentralan</w:t>
      </w:r>
      <w:r w:rsidRPr="006D577B">
        <w:rPr>
          <w:color w:val="000000"/>
          <w:sz w:val="24"/>
          <w:szCs w:val="24"/>
        </w:rPr>
        <w:br/>
        <w:t>No.3. PPSK Bank Indonesia. Jakarta.</w:t>
      </w:r>
      <w:r w:rsidRPr="006D577B">
        <w:rPr>
          <w:sz w:val="24"/>
          <w:szCs w:val="24"/>
        </w:rPr>
        <w:t xml:space="preserve"> </w:t>
      </w:r>
    </w:p>
    <w:p w:rsidR="006D577B" w:rsidRPr="006D577B" w:rsidRDefault="006D577B" w:rsidP="006D577B">
      <w:pPr>
        <w:shd w:val="clear" w:color="auto" w:fill="FFFFFF"/>
        <w:ind w:left="709" w:hanging="709"/>
        <w:jc w:val="both"/>
        <w:rPr>
          <w:sz w:val="24"/>
          <w:szCs w:val="24"/>
        </w:rPr>
      </w:pPr>
    </w:p>
    <w:p w:rsidR="006D577B" w:rsidRPr="006D577B" w:rsidRDefault="006D577B" w:rsidP="006D577B">
      <w:pPr>
        <w:shd w:val="clear" w:color="auto" w:fill="FFFFFF"/>
        <w:ind w:left="709" w:hanging="709"/>
        <w:jc w:val="both"/>
        <w:rPr>
          <w:sz w:val="24"/>
          <w:szCs w:val="24"/>
          <w:shd w:val="clear" w:color="auto" w:fill="FFFFFF"/>
        </w:rPr>
      </w:pPr>
      <w:r w:rsidRPr="006D577B">
        <w:rPr>
          <w:bCs/>
          <w:sz w:val="24"/>
          <w:szCs w:val="24"/>
        </w:rPr>
        <w:t>Bank Indonesia</w:t>
      </w:r>
      <w:r w:rsidRPr="006D577B">
        <w:rPr>
          <w:sz w:val="24"/>
          <w:szCs w:val="24"/>
          <w:shd w:val="clear" w:color="auto" w:fill="FFFFFF"/>
        </w:rPr>
        <w:t>. (</w:t>
      </w:r>
      <w:r w:rsidRPr="006D577B">
        <w:rPr>
          <w:bCs/>
          <w:sz w:val="24"/>
          <w:szCs w:val="24"/>
        </w:rPr>
        <w:t>2014)</w:t>
      </w:r>
      <w:r w:rsidRPr="006D577B">
        <w:rPr>
          <w:sz w:val="24"/>
          <w:szCs w:val="24"/>
          <w:shd w:val="clear" w:color="auto" w:fill="FFFFFF"/>
        </w:rPr>
        <w:t>. Statistik Ekonomi dan Keuangan Indonesia. </w:t>
      </w:r>
      <w:r w:rsidRPr="006D577B">
        <w:rPr>
          <w:bCs/>
          <w:sz w:val="24"/>
          <w:szCs w:val="24"/>
        </w:rPr>
        <w:t>Bank Indonesia</w:t>
      </w:r>
      <w:r w:rsidRPr="006D577B">
        <w:rPr>
          <w:sz w:val="24"/>
          <w:szCs w:val="24"/>
          <w:shd w:val="clear" w:color="auto" w:fill="FFFFFF"/>
        </w:rPr>
        <w:t>.</w:t>
      </w:r>
    </w:p>
    <w:p w:rsidR="006D577B" w:rsidRPr="006D577B" w:rsidRDefault="006D577B" w:rsidP="006D577B">
      <w:pPr>
        <w:shd w:val="clear" w:color="auto" w:fill="FFFFFF"/>
        <w:ind w:left="709" w:hanging="709"/>
        <w:jc w:val="both"/>
        <w:rPr>
          <w:bCs/>
          <w:sz w:val="24"/>
          <w:szCs w:val="24"/>
        </w:rPr>
      </w:pPr>
    </w:p>
    <w:p w:rsidR="006D577B" w:rsidRPr="006D577B" w:rsidRDefault="006D577B" w:rsidP="006D577B">
      <w:pPr>
        <w:shd w:val="clear" w:color="auto" w:fill="FFFFFF"/>
        <w:ind w:left="709" w:hanging="709"/>
        <w:jc w:val="both"/>
        <w:rPr>
          <w:color w:val="000000"/>
          <w:sz w:val="24"/>
          <w:szCs w:val="24"/>
        </w:rPr>
      </w:pPr>
      <w:r w:rsidRPr="006D577B">
        <w:rPr>
          <w:color w:val="000000"/>
          <w:sz w:val="24"/>
          <w:szCs w:val="24"/>
        </w:rPr>
        <w:t xml:space="preserve">Bintarto (2007). </w:t>
      </w:r>
      <w:r w:rsidRPr="006D577B">
        <w:rPr>
          <w:iCs/>
          <w:color w:val="000000"/>
          <w:sz w:val="24"/>
          <w:szCs w:val="24"/>
        </w:rPr>
        <w:t>Pengantar Geografi Kota</w:t>
      </w:r>
      <w:r w:rsidRPr="006D577B">
        <w:rPr>
          <w:color w:val="000000"/>
          <w:sz w:val="24"/>
          <w:szCs w:val="24"/>
        </w:rPr>
        <w:t>. Yogyakarta. U. P. Spring</w:t>
      </w:r>
    </w:p>
    <w:p w:rsidR="006D577B" w:rsidRPr="006D577B" w:rsidRDefault="006D577B" w:rsidP="006D577B">
      <w:pPr>
        <w:shd w:val="clear" w:color="auto" w:fill="FFFFFF"/>
        <w:ind w:left="709" w:hanging="709"/>
        <w:jc w:val="both"/>
        <w:rPr>
          <w:color w:val="000000"/>
          <w:sz w:val="24"/>
          <w:szCs w:val="24"/>
        </w:rPr>
      </w:pPr>
    </w:p>
    <w:p w:rsidR="006D577B" w:rsidRPr="006D577B" w:rsidRDefault="006D577B" w:rsidP="006D577B">
      <w:pPr>
        <w:shd w:val="clear" w:color="auto" w:fill="FFFFFF"/>
        <w:ind w:left="709" w:hanging="709"/>
        <w:jc w:val="both"/>
        <w:rPr>
          <w:sz w:val="24"/>
          <w:szCs w:val="24"/>
        </w:rPr>
      </w:pPr>
      <w:r w:rsidRPr="006D577B">
        <w:rPr>
          <w:sz w:val="24"/>
          <w:szCs w:val="24"/>
        </w:rPr>
        <w:t>Darmansyah (2006).</w:t>
      </w:r>
      <w:r w:rsidRPr="006D577B">
        <w:rPr>
          <w:sz w:val="24"/>
          <w:szCs w:val="24"/>
          <w:shd w:val="clear" w:color="auto" w:fill="FFFFFF"/>
        </w:rPr>
        <w:t xml:space="preserve"> Kamus bahasa Indonesia, Cetakan I, Jakarta, Batavia Press</w:t>
      </w:r>
    </w:p>
    <w:p w:rsidR="006D577B" w:rsidRPr="006D577B" w:rsidRDefault="006D577B" w:rsidP="006D577B">
      <w:pPr>
        <w:shd w:val="clear" w:color="auto" w:fill="FFFFFF"/>
        <w:ind w:left="709" w:hanging="709"/>
        <w:jc w:val="both"/>
        <w:rPr>
          <w:color w:val="000000"/>
          <w:sz w:val="24"/>
          <w:szCs w:val="24"/>
        </w:rPr>
      </w:pPr>
    </w:p>
    <w:p w:rsidR="006D577B" w:rsidRPr="006D577B" w:rsidRDefault="006D577B" w:rsidP="006D577B">
      <w:pPr>
        <w:shd w:val="clear" w:color="auto" w:fill="FFFFFF"/>
        <w:ind w:left="709" w:hanging="709"/>
        <w:jc w:val="both"/>
        <w:rPr>
          <w:color w:val="000000"/>
          <w:sz w:val="24"/>
          <w:szCs w:val="24"/>
        </w:rPr>
      </w:pPr>
      <w:r w:rsidRPr="006D577B">
        <w:rPr>
          <w:color w:val="000000"/>
          <w:sz w:val="24"/>
          <w:szCs w:val="24"/>
        </w:rPr>
        <w:t>Datta (2007).</w:t>
      </w:r>
      <w:r w:rsidRPr="006D577B">
        <w:rPr>
          <w:rStyle w:val="Heading1Char"/>
          <w:rFonts w:ascii="Times New Roman" w:hAnsi="Times New Roman" w:cs="Times New Roman"/>
          <w:sz w:val="24"/>
          <w:szCs w:val="24"/>
        </w:rPr>
        <w:t xml:space="preserve"> </w:t>
      </w:r>
      <w:r w:rsidRPr="006D577B">
        <w:rPr>
          <w:color w:val="000000"/>
          <w:sz w:val="24"/>
          <w:szCs w:val="24"/>
        </w:rPr>
        <w:t xml:space="preserve">Role ff Social Interaction On Quality Of Life. </w:t>
      </w:r>
      <w:r w:rsidRPr="006D577B">
        <w:rPr>
          <w:i/>
          <w:iCs/>
          <w:color w:val="000000"/>
          <w:sz w:val="24"/>
          <w:szCs w:val="24"/>
        </w:rPr>
        <w:t>National Journal Of Medical Research. ISSN: 2249 4995. eISSN: 2277 8810. Volume 5.Issue 4..</w:t>
      </w:r>
    </w:p>
    <w:p w:rsidR="006D577B" w:rsidRPr="006D577B" w:rsidRDefault="006D577B" w:rsidP="006D577B">
      <w:pPr>
        <w:shd w:val="clear" w:color="auto" w:fill="FFFFFF"/>
        <w:ind w:left="709" w:hanging="709"/>
        <w:jc w:val="both"/>
        <w:rPr>
          <w:color w:val="000000"/>
          <w:sz w:val="24"/>
          <w:szCs w:val="24"/>
        </w:rPr>
      </w:pPr>
    </w:p>
    <w:p w:rsidR="006D577B" w:rsidRPr="006D577B" w:rsidRDefault="006D577B" w:rsidP="006D577B">
      <w:pPr>
        <w:shd w:val="clear" w:color="auto" w:fill="FFFFFF"/>
        <w:ind w:left="709" w:hanging="709"/>
        <w:jc w:val="both"/>
        <w:rPr>
          <w:color w:val="000000"/>
          <w:sz w:val="24"/>
          <w:szCs w:val="24"/>
        </w:rPr>
      </w:pPr>
      <w:r w:rsidRPr="006D577B">
        <w:rPr>
          <w:color w:val="000000"/>
          <w:sz w:val="24"/>
          <w:szCs w:val="24"/>
        </w:rPr>
        <w:lastRenderedPageBreak/>
        <w:t>Depnakerstrans (2005).</w:t>
      </w:r>
      <w:r w:rsidRPr="006D577B">
        <w:rPr>
          <w:rStyle w:val="Heading1Char"/>
          <w:rFonts w:ascii="Times New Roman" w:hAnsi="Times New Roman" w:cs="Times New Roman"/>
          <w:sz w:val="24"/>
          <w:szCs w:val="24"/>
        </w:rPr>
        <w:t xml:space="preserve"> </w:t>
      </w:r>
      <w:r w:rsidRPr="006D577B">
        <w:rPr>
          <w:color w:val="000000"/>
          <w:sz w:val="24"/>
          <w:szCs w:val="24"/>
        </w:rPr>
        <w:t xml:space="preserve">Peraturan Menteri Tenaga Kerja dan Transmigrasi No. Per 04/MEN/1980 tentang </w:t>
      </w:r>
      <w:r w:rsidRPr="006D577B">
        <w:rPr>
          <w:i/>
          <w:iCs/>
          <w:color w:val="000000"/>
          <w:sz w:val="24"/>
          <w:szCs w:val="24"/>
        </w:rPr>
        <w:t>Syarat-syarat Pemasangan dan Pemeliharaan APAR</w:t>
      </w:r>
    </w:p>
    <w:p w:rsidR="006D577B" w:rsidRPr="006D577B" w:rsidRDefault="006D577B" w:rsidP="006D577B">
      <w:pPr>
        <w:shd w:val="clear" w:color="auto" w:fill="FFFFFF"/>
        <w:ind w:left="709" w:hanging="709"/>
        <w:jc w:val="both"/>
        <w:rPr>
          <w:color w:val="000000"/>
          <w:sz w:val="24"/>
          <w:szCs w:val="24"/>
        </w:rPr>
      </w:pPr>
    </w:p>
    <w:p w:rsidR="006D577B" w:rsidRPr="006D577B" w:rsidRDefault="006D577B" w:rsidP="006D577B">
      <w:pPr>
        <w:shd w:val="clear" w:color="auto" w:fill="FFFFFF"/>
        <w:ind w:left="709" w:hanging="709"/>
        <w:jc w:val="both"/>
        <w:rPr>
          <w:sz w:val="24"/>
          <w:szCs w:val="24"/>
        </w:rPr>
      </w:pPr>
      <w:r w:rsidRPr="006D577B">
        <w:rPr>
          <w:color w:val="000000"/>
          <w:sz w:val="24"/>
          <w:szCs w:val="24"/>
        </w:rPr>
        <w:t xml:space="preserve">Djulmiadji, (2001). </w:t>
      </w:r>
      <w:r w:rsidRPr="006D577B">
        <w:rPr>
          <w:iCs/>
          <w:color w:val="000000"/>
          <w:sz w:val="24"/>
          <w:szCs w:val="24"/>
        </w:rPr>
        <w:t>Perjanjian Kerja</w:t>
      </w:r>
      <w:r w:rsidRPr="006D577B">
        <w:rPr>
          <w:color w:val="000000"/>
          <w:sz w:val="24"/>
          <w:szCs w:val="24"/>
        </w:rPr>
        <w:t>, Bumi Aksara, Jakarta.</w:t>
      </w:r>
    </w:p>
    <w:p w:rsidR="006D577B" w:rsidRPr="006D577B" w:rsidRDefault="006D577B" w:rsidP="006D577B">
      <w:pPr>
        <w:shd w:val="clear" w:color="auto" w:fill="FFFFFF"/>
        <w:ind w:left="709" w:hanging="709"/>
        <w:jc w:val="both"/>
        <w:rPr>
          <w:sz w:val="24"/>
          <w:szCs w:val="24"/>
        </w:rPr>
      </w:pPr>
    </w:p>
    <w:p w:rsidR="006D577B" w:rsidRPr="006D577B" w:rsidRDefault="006D577B" w:rsidP="006D577B">
      <w:pPr>
        <w:shd w:val="clear" w:color="auto" w:fill="FFFFFF"/>
        <w:ind w:left="709" w:hanging="709"/>
        <w:jc w:val="both"/>
        <w:rPr>
          <w:sz w:val="24"/>
          <w:szCs w:val="24"/>
          <w:shd w:val="clear" w:color="auto" w:fill="FFFFFF"/>
        </w:rPr>
      </w:pPr>
      <w:r w:rsidRPr="006D577B">
        <w:rPr>
          <w:bCs/>
          <w:sz w:val="24"/>
          <w:szCs w:val="24"/>
        </w:rPr>
        <w:t>Ghozali</w:t>
      </w:r>
      <w:r w:rsidRPr="006D577B">
        <w:rPr>
          <w:sz w:val="24"/>
          <w:szCs w:val="24"/>
          <w:shd w:val="clear" w:color="auto" w:fill="FFFFFF"/>
        </w:rPr>
        <w:t>, Imam. (</w:t>
      </w:r>
      <w:r w:rsidRPr="006D577B">
        <w:rPr>
          <w:bCs/>
          <w:sz w:val="24"/>
          <w:szCs w:val="24"/>
        </w:rPr>
        <w:t>2012)</w:t>
      </w:r>
      <w:r w:rsidRPr="006D577B">
        <w:rPr>
          <w:sz w:val="24"/>
          <w:szCs w:val="24"/>
          <w:shd w:val="clear" w:color="auto" w:fill="FFFFFF"/>
        </w:rPr>
        <w:t>. Aplikasi Analisis Multivariate dengan Program IBM SPSS. 20. Semarang: Badan Penerbit – Universitas Diponegoro</w:t>
      </w:r>
    </w:p>
    <w:p w:rsidR="006D577B" w:rsidRPr="006D577B" w:rsidRDefault="006D577B" w:rsidP="006D577B">
      <w:pPr>
        <w:shd w:val="clear" w:color="auto" w:fill="FFFFFF"/>
        <w:ind w:left="709" w:hanging="709"/>
        <w:jc w:val="both"/>
        <w:rPr>
          <w:sz w:val="24"/>
          <w:szCs w:val="24"/>
          <w:shd w:val="clear" w:color="auto" w:fill="FFFFFF"/>
        </w:rPr>
      </w:pPr>
    </w:p>
    <w:p w:rsidR="006D577B" w:rsidRPr="006D577B" w:rsidRDefault="006D577B" w:rsidP="006D577B">
      <w:pPr>
        <w:shd w:val="clear" w:color="auto" w:fill="FFFFFF"/>
        <w:ind w:left="709" w:hanging="709"/>
        <w:jc w:val="both"/>
        <w:rPr>
          <w:sz w:val="24"/>
          <w:szCs w:val="24"/>
          <w:shd w:val="clear" w:color="auto" w:fill="FFFFFF"/>
        </w:rPr>
      </w:pPr>
      <w:r w:rsidRPr="006D577B">
        <w:rPr>
          <w:bCs/>
          <w:sz w:val="24"/>
          <w:szCs w:val="24"/>
        </w:rPr>
        <w:t>Ghozali</w:t>
      </w:r>
      <w:r w:rsidRPr="006D577B">
        <w:rPr>
          <w:sz w:val="24"/>
          <w:szCs w:val="24"/>
          <w:shd w:val="clear" w:color="auto" w:fill="FFFFFF"/>
        </w:rPr>
        <w:t>, Imam. (</w:t>
      </w:r>
      <w:r w:rsidRPr="006D577B">
        <w:rPr>
          <w:bCs/>
          <w:sz w:val="24"/>
          <w:szCs w:val="24"/>
        </w:rPr>
        <w:t>2007)</w:t>
      </w:r>
      <w:r w:rsidRPr="006D577B">
        <w:rPr>
          <w:sz w:val="24"/>
          <w:szCs w:val="24"/>
          <w:shd w:val="clear" w:color="auto" w:fill="FFFFFF"/>
        </w:rPr>
        <w:t>. Aplikasi Analisis Multivariate dengan Program IBM SPSS. 20. Semarang: Badan Penerbit – Universitas Diponegoro</w:t>
      </w:r>
    </w:p>
    <w:p w:rsidR="006D577B" w:rsidRPr="006D577B" w:rsidRDefault="006D577B" w:rsidP="006D577B">
      <w:pPr>
        <w:shd w:val="clear" w:color="auto" w:fill="FFFFFF"/>
        <w:ind w:left="709" w:hanging="709"/>
        <w:jc w:val="both"/>
        <w:rPr>
          <w:bCs/>
          <w:sz w:val="24"/>
          <w:szCs w:val="24"/>
          <w:lang w:val="en-US"/>
        </w:rPr>
      </w:pPr>
    </w:p>
    <w:p w:rsidR="006D577B" w:rsidRPr="006D577B" w:rsidRDefault="006D577B" w:rsidP="006D577B">
      <w:pPr>
        <w:shd w:val="clear" w:color="auto" w:fill="FFFFFF"/>
        <w:ind w:left="709" w:hanging="709"/>
        <w:jc w:val="both"/>
        <w:rPr>
          <w:sz w:val="24"/>
          <w:szCs w:val="24"/>
          <w:shd w:val="clear" w:color="auto" w:fill="FFFFFF"/>
        </w:rPr>
      </w:pPr>
      <w:r w:rsidRPr="006D577B">
        <w:rPr>
          <w:bCs/>
          <w:sz w:val="24"/>
          <w:szCs w:val="24"/>
        </w:rPr>
        <w:t>Gujarati</w:t>
      </w:r>
      <w:r w:rsidRPr="006D577B">
        <w:rPr>
          <w:sz w:val="24"/>
          <w:szCs w:val="24"/>
          <w:shd w:val="clear" w:color="auto" w:fill="FFFFFF"/>
        </w:rPr>
        <w:t>, Damodar. (</w:t>
      </w:r>
      <w:r w:rsidRPr="006D577B">
        <w:rPr>
          <w:bCs/>
          <w:sz w:val="24"/>
          <w:szCs w:val="24"/>
        </w:rPr>
        <w:t>2003)</w:t>
      </w:r>
      <w:r w:rsidRPr="006D577B">
        <w:rPr>
          <w:sz w:val="24"/>
          <w:szCs w:val="24"/>
          <w:shd w:val="clear" w:color="auto" w:fill="FFFFFF"/>
        </w:rPr>
        <w:t>. Ekonometri Dasar. Terjemahan: Sumarno Zain,. Jakarta: Erlangga</w:t>
      </w:r>
    </w:p>
    <w:p w:rsidR="006D577B" w:rsidRPr="006D577B" w:rsidRDefault="006D577B" w:rsidP="006D577B">
      <w:pPr>
        <w:shd w:val="clear" w:color="auto" w:fill="FFFFFF"/>
        <w:ind w:left="709" w:hanging="709"/>
        <w:jc w:val="both"/>
        <w:rPr>
          <w:sz w:val="24"/>
          <w:szCs w:val="24"/>
        </w:rPr>
      </w:pPr>
    </w:p>
    <w:p w:rsidR="006D577B" w:rsidRPr="006D577B" w:rsidRDefault="006D577B" w:rsidP="006D577B">
      <w:pPr>
        <w:shd w:val="clear" w:color="auto" w:fill="FFFFFF"/>
        <w:ind w:left="709" w:hanging="709"/>
        <w:jc w:val="both"/>
        <w:rPr>
          <w:sz w:val="24"/>
          <w:szCs w:val="24"/>
        </w:rPr>
      </w:pPr>
      <w:r w:rsidRPr="006D577B">
        <w:rPr>
          <w:sz w:val="24"/>
          <w:szCs w:val="24"/>
        </w:rPr>
        <w:t>Hasan (2006).</w:t>
      </w:r>
      <w:r w:rsidRPr="006D577B">
        <w:rPr>
          <w:color w:val="545454"/>
          <w:sz w:val="24"/>
          <w:szCs w:val="24"/>
          <w:shd w:val="clear" w:color="auto" w:fill="FFFFFF"/>
        </w:rPr>
        <w:t xml:space="preserve"> </w:t>
      </w:r>
      <w:r w:rsidRPr="006D577B">
        <w:rPr>
          <w:sz w:val="24"/>
          <w:szCs w:val="24"/>
          <w:shd w:val="clear" w:color="auto" w:fill="FFFFFF"/>
        </w:rPr>
        <w:t>Kamus Besar Bahasa Indonesia, Jakarta: Balai </w:t>
      </w:r>
      <w:r w:rsidRPr="006D577B">
        <w:rPr>
          <w:bCs/>
          <w:sz w:val="24"/>
          <w:szCs w:val="24"/>
        </w:rPr>
        <w:t>Pustaka</w:t>
      </w:r>
    </w:p>
    <w:p w:rsidR="006D577B" w:rsidRPr="006D577B" w:rsidRDefault="006D577B" w:rsidP="006D577B">
      <w:pPr>
        <w:shd w:val="clear" w:color="auto" w:fill="FFFFFF"/>
        <w:ind w:left="709" w:hanging="709"/>
        <w:jc w:val="both"/>
        <w:rPr>
          <w:sz w:val="24"/>
          <w:szCs w:val="24"/>
        </w:rPr>
      </w:pPr>
    </w:p>
    <w:p w:rsidR="006D577B" w:rsidRPr="006D577B" w:rsidRDefault="006D577B" w:rsidP="006D577B">
      <w:pPr>
        <w:shd w:val="clear" w:color="auto" w:fill="FFFFFF"/>
        <w:ind w:left="709" w:hanging="709"/>
        <w:jc w:val="both"/>
        <w:rPr>
          <w:sz w:val="24"/>
          <w:szCs w:val="24"/>
        </w:rPr>
      </w:pPr>
      <w:r w:rsidRPr="006D577B">
        <w:rPr>
          <w:sz w:val="24"/>
          <w:szCs w:val="24"/>
        </w:rPr>
        <w:t>ILO (2011). Reader Kit : Mempromosikan Pekerjaan Layak Bagi Semua Orang: Membuka Kesempatan pelatihan dan Kerja bagi Penyandang Disabilitas</w:t>
      </w:r>
    </w:p>
    <w:p w:rsidR="006D577B" w:rsidRPr="006D577B" w:rsidRDefault="006D577B" w:rsidP="006D577B">
      <w:pPr>
        <w:shd w:val="clear" w:color="auto" w:fill="FFFFFF"/>
        <w:ind w:left="709" w:hanging="709"/>
        <w:jc w:val="both"/>
        <w:rPr>
          <w:sz w:val="24"/>
          <w:szCs w:val="24"/>
        </w:rPr>
      </w:pPr>
    </w:p>
    <w:p w:rsidR="006D577B" w:rsidRPr="006D577B" w:rsidRDefault="006D577B" w:rsidP="006D577B">
      <w:pPr>
        <w:shd w:val="clear" w:color="auto" w:fill="FFFFFF"/>
        <w:ind w:left="709" w:hanging="709"/>
        <w:jc w:val="both"/>
        <w:rPr>
          <w:sz w:val="24"/>
          <w:szCs w:val="24"/>
        </w:rPr>
      </w:pPr>
      <w:r w:rsidRPr="006D577B">
        <w:rPr>
          <w:sz w:val="24"/>
          <w:szCs w:val="24"/>
        </w:rPr>
        <w:t>Kebanksentralan BI (2006). Perkembangan Devisa Negara Indonesia. Bank Indonesia: Jakarta.</w:t>
      </w:r>
    </w:p>
    <w:p w:rsidR="006D577B" w:rsidRPr="006D577B" w:rsidRDefault="006D577B" w:rsidP="006D577B">
      <w:pPr>
        <w:shd w:val="clear" w:color="auto" w:fill="FFFFFF"/>
        <w:ind w:left="709" w:hanging="709"/>
        <w:jc w:val="both"/>
        <w:rPr>
          <w:sz w:val="24"/>
          <w:szCs w:val="24"/>
        </w:rPr>
      </w:pPr>
    </w:p>
    <w:p w:rsidR="006D577B" w:rsidRPr="006D577B" w:rsidRDefault="006D577B" w:rsidP="006D577B">
      <w:pPr>
        <w:shd w:val="clear" w:color="auto" w:fill="FFFFFF"/>
        <w:ind w:left="709" w:hanging="709"/>
        <w:jc w:val="both"/>
        <w:rPr>
          <w:sz w:val="24"/>
          <w:szCs w:val="24"/>
        </w:rPr>
      </w:pPr>
      <w:r w:rsidRPr="006D577B">
        <w:rPr>
          <w:sz w:val="24"/>
          <w:szCs w:val="24"/>
        </w:rPr>
        <w:t xml:space="preserve">Kuncoro (2001). </w:t>
      </w:r>
      <w:r w:rsidRPr="006D577B">
        <w:rPr>
          <w:iCs/>
          <w:sz w:val="24"/>
          <w:szCs w:val="24"/>
        </w:rPr>
        <w:t>Metode Kuantitaif Teori dan Bisnis Aplikasi</w:t>
      </w:r>
      <w:r w:rsidRPr="006D577B">
        <w:rPr>
          <w:sz w:val="24"/>
          <w:szCs w:val="24"/>
        </w:rPr>
        <w:t xml:space="preserve"> </w:t>
      </w:r>
      <w:r w:rsidRPr="006D577B">
        <w:rPr>
          <w:iCs/>
          <w:sz w:val="24"/>
          <w:szCs w:val="24"/>
        </w:rPr>
        <w:t>untuk Bisnis dan Ekonomi Edisi Kedua.</w:t>
      </w:r>
      <w:r w:rsidRPr="006D577B">
        <w:rPr>
          <w:sz w:val="24"/>
          <w:szCs w:val="24"/>
        </w:rPr>
        <w:t>Yoogyakarta: UPP STIM YKPN.</w:t>
      </w:r>
    </w:p>
    <w:p w:rsidR="006D577B" w:rsidRPr="006D577B" w:rsidRDefault="006D577B" w:rsidP="006D577B">
      <w:pPr>
        <w:shd w:val="clear" w:color="auto" w:fill="FFFFFF"/>
        <w:ind w:left="709" w:hanging="709"/>
        <w:jc w:val="both"/>
        <w:rPr>
          <w:sz w:val="24"/>
          <w:szCs w:val="24"/>
        </w:rPr>
      </w:pPr>
    </w:p>
    <w:p w:rsidR="006D577B" w:rsidRPr="006D577B" w:rsidRDefault="006D577B" w:rsidP="006D577B">
      <w:pPr>
        <w:shd w:val="clear" w:color="auto" w:fill="FFFFFF"/>
        <w:ind w:left="709" w:hanging="709"/>
        <w:jc w:val="both"/>
        <w:rPr>
          <w:sz w:val="24"/>
          <w:szCs w:val="24"/>
        </w:rPr>
      </w:pPr>
      <w:r w:rsidRPr="006D577B">
        <w:rPr>
          <w:sz w:val="24"/>
          <w:szCs w:val="24"/>
        </w:rPr>
        <w:t xml:space="preserve">Kuncoro (2004). </w:t>
      </w:r>
      <w:r w:rsidRPr="006D577B">
        <w:rPr>
          <w:iCs/>
          <w:sz w:val="24"/>
          <w:szCs w:val="24"/>
        </w:rPr>
        <w:t>Metode Kuantitaif Teori dan Bisnis Aplikasi</w:t>
      </w:r>
      <w:r w:rsidRPr="006D577B">
        <w:rPr>
          <w:sz w:val="24"/>
          <w:szCs w:val="24"/>
        </w:rPr>
        <w:t xml:space="preserve"> </w:t>
      </w:r>
      <w:r w:rsidRPr="006D577B">
        <w:rPr>
          <w:iCs/>
          <w:sz w:val="24"/>
          <w:szCs w:val="24"/>
        </w:rPr>
        <w:t>untuk Bisnis dan Ekonomi Edisi Ketiga.</w:t>
      </w:r>
      <w:r w:rsidRPr="006D577B">
        <w:rPr>
          <w:sz w:val="24"/>
          <w:szCs w:val="24"/>
        </w:rPr>
        <w:t>Yoogyakarta: UPP STIM YKPN.</w:t>
      </w:r>
    </w:p>
    <w:p w:rsidR="006D577B" w:rsidRPr="006D577B" w:rsidRDefault="006D577B" w:rsidP="006D577B">
      <w:pPr>
        <w:shd w:val="clear" w:color="auto" w:fill="FFFFFF"/>
        <w:jc w:val="both"/>
        <w:rPr>
          <w:color w:val="000000"/>
          <w:sz w:val="24"/>
          <w:szCs w:val="24"/>
        </w:rPr>
      </w:pPr>
    </w:p>
    <w:p w:rsidR="006D577B" w:rsidRPr="006D577B" w:rsidRDefault="006D577B" w:rsidP="006D577B">
      <w:pPr>
        <w:shd w:val="clear" w:color="auto" w:fill="FFFFFF"/>
        <w:ind w:left="709" w:hanging="709"/>
        <w:jc w:val="both"/>
        <w:rPr>
          <w:color w:val="000000"/>
          <w:sz w:val="24"/>
          <w:szCs w:val="24"/>
        </w:rPr>
      </w:pPr>
      <w:r w:rsidRPr="006D577B">
        <w:rPr>
          <w:color w:val="000000"/>
          <w:sz w:val="24"/>
          <w:szCs w:val="24"/>
        </w:rPr>
        <w:t>LAKIP BNP2TKI (2016). Laporan Pengiriman Tenaga Kerja Indonesia Ke Luar Negeri. BNP2TKI: Jakarta.</w:t>
      </w:r>
    </w:p>
    <w:p w:rsidR="006D577B" w:rsidRPr="006D577B" w:rsidRDefault="006D577B" w:rsidP="006D577B">
      <w:pPr>
        <w:shd w:val="clear" w:color="auto" w:fill="FFFFFF"/>
        <w:ind w:left="709" w:hanging="709"/>
        <w:jc w:val="both"/>
        <w:rPr>
          <w:color w:val="000000"/>
          <w:sz w:val="24"/>
          <w:szCs w:val="24"/>
        </w:rPr>
      </w:pPr>
    </w:p>
    <w:p w:rsidR="006D577B" w:rsidRPr="006D577B" w:rsidRDefault="006D577B" w:rsidP="006D577B">
      <w:pPr>
        <w:shd w:val="clear" w:color="auto" w:fill="FFFFFF"/>
        <w:ind w:left="709" w:hanging="709"/>
        <w:jc w:val="both"/>
        <w:rPr>
          <w:color w:val="000000"/>
          <w:sz w:val="24"/>
          <w:szCs w:val="24"/>
        </w:rPr>
      </w:pPr>
      <w:r w:rsidRPr="006D577B">
        <w:rPr>
          <w:color w:val="000000"/>
          <w:sz w:val="24"/>
          <w:szCs w:val="24"/>
        </w:rPr>
        <w:t>Maimun (2004).</w:t>
      </w:r>
      <w:r w:rsidRPr="006D577B">
        <w:rPr>
          <w:color w:val="545454"/>
          <w:sz w:val="24"/>
          <w:szCs w:val="24"/>
          <w:shd w:val="clear" w:color="auto" w:fill="FFFFFF"/>
        </w:rPr>
        <w:t xml:space="preserve"> </w:t>
      </w:r>
      <w:r w:rsidRPr="006D577B">
        <w:rPr>
          <w:sz w:val="24"/>
          <w:szCs w:val="24"/>
          <w:shd w:val="clear" w:color="auto" w:fill="FFFFFF"/>
        </w:rPr>
        <w:t>Hukum </w:t>
      </w:r>
      <w:r w:rsidRPr="006D577B">
        <w:rPr>
          <w:bCs/>
          <w:sz w:val="24"/>
          <w:szCs w:val="24"/>
        </w:rPr>
        <w:t>Ketenagakerjaan</w:t>
      </w:r>
      <w:r w:rsidRPr="006D577B">
        <w:rPr>
          <w:sz w:val="24"/>
          <w:szCs w:val="24"/>
          <w:shd w:val="clear" w:color="auto" w:fill="FFFFFF"/>
        </w:rPr>
        <w:t> Suatu Pengantar, PT. Pradna Pramita,. Jakarta</w:t>
      </w:r>
    </w:p>
    <w:p w:rsidR="006D577B" w:rsidRPr="006D577B" w:rsidRDefault="006D577B" w:rsidP="006D577B">
      <w:pPr>
        <w:shd w:val="clear" w:color="auto" w:fill="FFFFFF"/>
        <w:ind w:left="709" w:hanging="709"/>
        <w:jc w:val="both"/>
        <w:rPr>
          <w:color w:val="000000"/>
          <w:sz w:val="24"/>
          <w:szCs w:val="24"/>
        </w:rPr>
      </w:pPr>
    </w:p>
    <w:p w:rsidR="006D577B" w:rsidRPr="006D577B" w:rsidRDefault="006D577B" w:rsidP="006D577B">
      <w:pPr>
        <w:shd w:val="clear" w:color="auto" w:fill="FFFFFF"/>
        <w:ind w:left="709" w:hanging="709"/>
        <w:jc w:val="both"/>
        <w:rPr>
          <w:color w:val="000000"/>
          <w:sz w:val="24"/>
          <w:szCs w:val="24"/>
        </w:rPr>
      </w:pPr>
      <w:r w:rsidRPr="006D577B">
        <w:rPr>
          <w:color w:val="000000"/>
          <w:sz w:val="24"/>
          <w:szCs w:val="24"/>
        </w:rPr>
        <w:t xml:space="preserve">Naim (2004). </w:t>
      </w:r>
      <w:r w:rsidRPr="006D577B">
        <w:rPr>
          <w:bCs/>
          <w:i/>
          <w:iCs/>
          <w:color w:val="000000"/>
          <w:sz w:val="24"/>
          <w:szCs w:val="24"/>
        </w:rPr>
        <w:t>Merantau, Pola Migrasi Suku Minangkabau</w:t>
      </w:r>
      <w:r w:rsidRPr="006D577B">
        <w:rPr>
          <w:i/>
          <w:iCs/>
          <w:color w:val="000000"/>
          <w:sz w:val="24"/>
          <w:szCs w:val="24"/>
        </w:rPr>
        <w:t xml:space="preserve">. </w:t>
      </w:r>
      <w:r w:rsidRPr="006D577B">
        <w:rPr>
          <w:color w:val="000000"/>
          <w:sz w:val="24"/>
          <w:szCs w:val="24"/>
        </w:rPr>
        <w:t>Yogyakarta; Gadjah Mada University Press</w:t>
      </w:r>
    </w:p>
    <w:p w:rsidR="006D577B" w:rsidRPr="006D577B" w:rsidRDefault="006D577B" w:rsidP="006D577B">
      <w:pPr>
        <w:shd w:val="clear" w:color="auto" w:fill="FFFFFF"/>
        <w:ind w:left="709" w:hanging="709"/>
        <w:jc w:val="both"/>
        <w:rPr>
          <w:color w:val="000000"/>
          <w:sz w:val="24"/>
          <w:szCs w:val="24"/>
        </w:rPr>
      </w:pPr>
    </w:p>
    <w:p w:rsidR="006D577B" w:rsidRPr="006D577B" w:rsidRDefault="006D577B" w:rsidP="006D577B">
      <w:pPr>
        <w:shd w:val="clear" w:color="auto" w:fill="FFFFFF"/>
        <w:ind w:left="709" w:hanging="709"/>
        <w:jc w:val="both"/>
        <w:rPr>
          <w:sz w:val="24"/>
          <w:szCs w:val="24"/>
          <w:lang w:val="en-US"/>
        </w:rPr>
      </w:pPr>
      <w:r w:rsidRPr="006D577B">
        <w:rPr>
          <w:color w:val="000000"/>
          <w:sz w:val="24"/>
          <w:szCs w:val="24"/>
        </w:rPr>
        <w:lastRenderedPageBreak/>
        <w:t>Pasetia (2014)</w:t>
      </w:r>
      <w:r w:rsidRPr="006D577B">
        <w:rPr>
          <w:color w:val="000000"/>
          <w:sz w:val="24"/>
          <w:szCs w:val="24"/>
          <w:lang w:val="en-US"/>
        </w:rPr>
        <w:t>.</w:t>
      </w:r>
      <w:r w:rsidRPr="006D577B">
        <w:rPr>
          <w:color w:val="000000"/>
          <w:sz w:val="24"/>
          <w:szCs w:val="24"/>
        </w:rPr>
        <w:t xml:space="preserve"> </w:t>
      </w:r>
      <w:r w:rsidRPr="006D577B">
        <w:rPr>
          <w:bCs/>
          <w:color w:val="000000"/>
          <w:sz w:val="24"/>
          <w:szCs w:val="24"/>
        </w:rPr>
        <w:t>Pengiriman Tenaga Kerja Indonesia (TKI) Ke Malaysia Melalui Kota Semarang</w:t>
      </w:r>
      <w:r w:rsidRPr="006D577B">
        <w:rPr>
          <w:sz w:val="24"/>
          <w:szCs w:val="24"/>
        </w:rPr>
        <w:t>.</w:t>
      </w:r>
      <w:r w:rsidRPr="006D577B">
        <w:rPr>
          <w:bCs/>
          <w:sz w:val="24"/>
          <w:szCs w:val="24"/>
        </w:rPr>
        <w:t>http://ojs.unud.ac.id/index.php/piramida/article/download/2976/2134</w:t>
      </w:r>
    </w:p>
    <w:p w:rsidR="006D577B" w:rsidRPr="006D577B" w:rsidRDefault="006D577B" w:rsidP="006D577B">
      <w:pPr>
        <w:shd w:val="clear" w:color="auto" w:fill="FFFFFF"/>
        <w:ind w:left="709" w:hanging="709"/>
        <w:jc w:val="both"/>
        <w:rPr>
          <w:sz w:val="24"/>
          <w:szCs w:val="24"/>
        </w:rPr>
      </w:pPr>
    </w:p>
    <w:p w:rsidR="006D577B" w:rsidRPr="006D577B" w:rsidRDefault="006D577B" w:rsidP="006D577B">
      <w:pPr>
        <w:shd w:val="clear" w:color="auto" w:fill="FFFFFF"/>
        <w:ind w:left="709" w:hanging="709"/>
        <w:jc w:val="both"/>
        <w:rPr>
          <w:sz w:val="24"/>
          <w:szCs w:val="24"/>
        </w:rPr>
      </w:pPr>
      <w:r w:rsidRPr="006D577B">
        <w:rPr>
          <w:color w:val="000000"/>
          <w:sz w:val="24"/>
          <w:szCs w:val="24"/>
        </w:rPr>
        <w:t xml:space="preserve">Payaman, J Simanjuntak. (2001). </w:t>
      </w:r>
      <w:r w:rsidRPr="006D577B">
        <w:rPr>
          <w:iCs/>
          <w:color w:val="000000"/>
          <w:sz w:val="24"/>
          <w:szCs w:val="24"/>
        </w:rPr>
        <w:t>Pengantar Ekonomi Sumber Daya Manusia.</w:t>
      </w:r>
      <w:r w:rsidRPr="006D577B">
        <w:rPr>
          <w:i/>
          <w:iCs/>
          <w:color w:val="000000"/>
          <w:sz w:val="24"/>
          <w:szCs w:val="24"/>
        </w:rPr>
        <w:br/>
      </w:r>
      <w:r w:rsidRPr="006D577B">
        <w:rPr>
          <w:color w:val="000000"/>
          <w:sz w:val="24"/>
          <w:szCs w:val="24"/>
        </w:rPr>
        <w:t>Jakarta: Penerbit FE UI.</w:t>
      </w:r>
      <w:r w:rsidRPr="006D577B">
        <w:rPr>
          <w:sz w:val="24"/>
          <w:szCs w:val="24"/>
        </w:rPr>
        <w:t xml:space="preserve"> </w:t>
      </w:r>
    </w:p>
    <w:p w:rsidR="006D577B" w:rsidRPr="006D577B" w:rsidRDefault="006D577B" w:rsidP="006D577B">
      <w:pPr>
        <w:shd w:val="clear" w:color="auto" w:fill="FFFFFF"/>
        <w:ind w:left="709" w:hanging="709"/>
        <w:jc w:val="both"/>
        <w:rPr>
          <w:sz w:val="24"/>
          <w:szCs w:val="24"/>
        </w:rPr>
      </w:pPr>
    </w:p>
    <w:p w:rsidR="006D577B" w:rsidRPr="006D577B" w:rsidRDefault="006D577B" w:rsidP="006D577B">
      <w:pPr>
        <w:shd w:val="clear" w:color="auto" w:fill="FFFFFF"/>
        <w:ind w:left="709" w:hanging="709"/>
        <w:jc w:val="both"/>
        <w:rPr>
          <w:color w:val="000000"/>
          <w:sz w:val="24"/>
          <w:szCs w:val="24"/>
          <w:lang w:val="en-US"/>
        </w:rPr>
      </w:pPr>
      <w:r w:rsidRPr="006D577B">
        <w:rPr>
          <w:sz w:val="24"/>
          <w:szCs w:val="24"/>
        </w:rPr>
        <w:t xml:space="preserve">Priambada (2014), </w:t>
      </w:r>
      <w:r w:rsidRPr="006D577B">
        <w:rPr>
          <w:bCs/>
          <w:color w:val="000000"/>
          <w:sz w:val="24"/>
          <w:szCs w:val="24"/>
        </w:rPr>
        <w:t>Pengaruh Moratorium Pengiriman Tenaga Kerja Indonesia Ke Luar Negeri Terhadap Anggaran Pendapatan dan Belanja Negara</w:t>
      </w:r>
      <w:r w:rsidRPr="006D577B">
        <w:rPr>
          <w:color w:val="000000"/>
          <w:sz w:val="24"/>
          <w:szCs w:val="24"/>
        </w:rPr>
        <w:t xml:space="preserve">. </w:t>
      </w:r>
      <w:r w:rsidRPr="006D577B">
        <w:rPr>
          <w:iCs/>
          <w:color w:val="000000"/>
          <w:sz w:val="24"/>
          <w:szCs w:val="24"/>
        </w:rPr>
        <w:t>Journal : RECHSTAAT Ilmu Hukum Fakultas Hukum UNSA</w:t>
      </w:r>
      <w:r w:rsidRPr="006D577B">
        <w:rPr>
          <w:iCs/>
          <w:color w:val="000000"/>
          <w:sz w:val="24"/>
          <w:szCs w:val="24"/>
          <w:lang w:val="en-US"/>
        </w:rPr>
        <w:t>.</w:t>
      </w:r>
    </w:p>
    <w:p w:rsidR="006D577B" w:rsidRPr="006D577B" w:rsidRDefault="006D577B" w:rsidP="006D577B">
      <w:pPr>
        <w:widowControl w:val="0"/>
        <w:autoSpaceDE w:val="0"/>
        <w:autoSpaceDN w:val="0"/>
        <w:adjustRightInd w:val="0"/>
        <w:ind w:left="480" w:hanging="480"/>
        <w:jc w:val="both"/>
        <w:rPr>
          <w:noProof/>
          <w:sz w:val="24"/>
          <w:szCs w:val="24"/>
          <w:lang w:val="en-US"/>
        </w:rPr>
      </w:pPr>
    </w:p>
    <w:p w:rsidR="006D577B" w:rsidRPr="006D577B" w:rsidRDefault="006D577B" w:rsidP="006D577B">
      <w:pPr>
        <w:shd w:val="clear" w:color="auto" w:fill="FFFFFF"/>
        <w:ind w:left="709" w:hanging="709"/>
        <w:jc w:val="both"/>
        <w:rPr>
          <w:sz w:val="24"/>
          <w:szCs w:val="24"/>
        </w:rPr>
      </w:pPr>
      <w:r w:rsidRPr="006D577B">
        <w:rPr>
          <w:sz w:val="24"/>
          <w:szCs w:val="24"/>
        </w:rPr>
        <w:t xml:space="preserve">Priyatno (2010). </w:t>
      </w:r>
      <w:r w:rsidRPr="006D577B">
        <w:rPr>
          <w:sz w:val="24"/>
          <w:szCs w:val="24"/>
          <w:shd w:val="clear" w:color="auto" w:fill="FFFFFF"/>
        </w:rPr>
        <w:t>Mandiri Belajar Analisis Data Dengan SPSS. Mediakom. Jakarta</w:t>
      </w:r>
    </w:p>
    <w:p w:rsidR="006D577B" w:rsidRPr="006D577B" w:rsidRDefault="006D577B" w:rsidP="006D577B">
      <w:pPr>
        <w:shd w:val="clear" w:color="auto" w:fill="FFFFFF"/>
        <w:ind w:left="709" w:hanging="709"/>
        <w:jc w:val="both"/>
        <w:rPr>
          <w:sz w:val="24"/>
          <w:szCs w:val="24"/>
        </w:rPr>
      </w:pPr>
    </w:p>
    <w:p w:rsidR="006D577B" w:rsidRPr="006D577B" w:rsidRDefault="006D577B" w:rsidP="006D577B">
      <w:pPr>
        <w:shd w:val="clear" w:color="auto" w:fill="FFFFFF"/>
        <w:ind w:left="709" w:hanging="709"/>
        <w:jc w:val="both"/>
        <w:rPr>
          <w:color w:val="000000"/>
          <w:sz w:val="24"/>
          <w:szCs w:val="24"/>
        </w:rPr>
      </w:pPr>
      <w:r w:rsidRPr="006D577B">
        <w:rPr>
          <w:color w:val="000000"/>
          <w:sz w:val="24"/>
          <w:szCs w:val="24"/>
        </w:rPr>
        <w:t>Putr</w:t>
      </w:r>
      <w:r w:rsidRPr="006D577B">
        <w:rPr>
          <w:sz w:val="24"/>
          <w:szCs w:val="24"/>
        </w:rPr>
        <w:t xml:space="preserve">ayana (2012). </w:t>
      </w:r>
      <w:r w:rsidRPr="006D577B">
        <w:rPr>
          <w:sz w:val="24"/>
          <w:szCs w:val="24"/>
          <w:shd w:val="clear" w:color="auto" w:fill="FFFFFF"/>
        </w:rPr>
        <w:t>Keputusan Ketua Badan Pengawas Pasar Modal, No: kep-347/BL/2012 Tanggal 1 Agustus 2012 tentang Kewajiban Penyajian dan Pengungkapan Laporan Tahunan bagi Emiten atau Perusahaan Publik</w:t>
      </w:r>
    </w:p>
    <w:p w:rsidR="006D577B" w:rsidRPr="006D577B" w:rsidRDefault="006D577B" w:rsidP="006D577B">
      <w:pPr>
        <w:shd w:val="clear" w:color="auto" w:fill="FFFFFF"/>
        <w:ind w:left="709" w:hanging="709"/>
        <w:jc w:val="both"/>
        <w:rPr>
          <w:color w:val="000000"/>
          <w:sz w:val="24"/>
          <w:szCs w:val="24"/>
        </w:rPr>
      </w:pPr>
    </w:p>
    <w:p w:rsidR="006D577B" w:rsidRPr="006D577B" w:rsidRDefault="006D577B" w:rsidP="006D577B">
      <w:pPr>
        <w:shd w:val="clear" w:color="auto" w:fill="FFFFFF"/>
        <w:ind w:left="709" w:hanging="709"/>
        <w:jc w:val="both"/>
        <w:rPr>
          <w:sz w:val="24"/>
          <w:szCs w:val="24"/>
        </w:rPr>
      </w:pPr>
      <w:r w:rsidRPr="006D577B">
        <w:rPr>
          <w:color w:val="000000"/>
          <w:sz w:val="24"/>
          <w:szCs w:val="24"/>
        </w:rPr>
        <w:t xml:space="preserve">Rachbini, D.J. (2000). </w:t>
      </w:r>
      <w:r w:rsidRPr="006D577B">
        <w:rPr>
          <w:iCs/>
          <w:color w:val="000000"/>
          <w:sz w:val="24"/>
          <w:szCs w:val="24"/>
        </w:rPr>
        <w:t>Pengembangan Ekonomi Dan Sumber Daya Manusia</w:t>
      </w:r>
      <w:r w:rsidRPr="006D577B">
        <w:rPr>
          <w:color w:val="000000"/>
          <w:sz w:val="24"/>
          <w:szCs w:val="24"/>
        </w:rPr>
        <w:t>.</w:t>
      </w:r>
      <w:r w:rsidRPr="006D577B">
        <w:rPr>
          <w:color w:val="000000"/>
          <w:sz w:val="24"/>
          <w:szCs w:val="24"/>
        </w:rPr>
        <w:br/>
        <w:t>Grasindo, Jakarta</w:t>
      </w:r>
      <w:r w:rsidRPr="006D577B">
        <w:rPr>
          <w:sz w:val="24"/>
          <w:szCs w:val="24"/>
        </w:rPr>
        <w:t xml:space="preserve"> </w:t>
      </w:r>
    </w:p>
    <w:p w:rsidR="006D577B" w:rsidRPr="006D577B" w:rsidRDefault="006D577B" w:rsidP="006D577B">
      <w:pPr>
        <w:shd w:val="clear" w:color="auto" w:fill="FFFFFF"/>
        <w:jc w:val="both"/>
        <w:rPr>
          <w:bCs/>
          <w:color w:val="000000"/>
          <w:sz w:val="24"/>
          <w:szCs w:val="24"/>
        </w:rPr>
      </w:pPr>
    </w:p>
    <w:p w:rsidR="006D577B" w:rsidRPr="006D577B" w:rsidRDefault="006D577B" w:rsidP="006D577B">
      <w:pPr>
        <w:shd w:val="clear" w:color="auto" w:fill="FFFFFF"/>
        <w:ind w:left="709" w:hanging="709"/>
        <w:jc w:val="both"/>
        <w:rPr>
          <w:bCs/>
          <w:color w:val="000000"/>
          <w:sz w:val="24"/>
          <w:szCs w:val="24"/>
        </w:rPr>
      </w:pPr>
      <w:r w:rsidRPr="006D577B">
        <w:rPr>
          <w:rFonts w:eastAsia="TimesNewRoman"/>
          <w:color w:val="231F20"/>
          <w:sz w:val="24"/>
          <w:szCs w:val="24"/>
        </w:rPr>
        <w:t xml:space="preserve">Rusdi (2014), </w:t>
      </w:r>
      <w:r w:rsidRPr="006D577B">
        <w:rPr>
          <w:bCs/>
          <w:color w:val="000000"/>
          <w:sz w:val="24"/>
          <w:szCs w:val="24"/>
        </w:rPr>
        <w:t xml:space="preserve">Remitansi TKI Dan Dampaknya Terhadap Pengentasan Kemiskinan Daerah Asal Di Kabupaten Malang. </w:t>
      </w:r>
      <w:r w:rsidRPr="006D577B">
        <w:rPr>
          <w:color w:val="000000"/>
          <w:sz w:val="24"/>
          <w:szCs w:val="24"/>
        </w:rPr>
        <w:t>Seminar Nasional Riset Inovatif II, TAHUN 2014. FPISH, IKIP Budi Utomo Malang</w:t>
      </w:r>
    </w:p>
    <w:p w:rsidR="006D577B" w:rsidRPr="006D577B" w:rsidRDefault="006D577B" w:rsidP="006D577B">
      <w:pPr>
        <w:shd w:val="clear" w:color="auto" w:fill="FFFFFF"/>
        <w:jc w:val="both"/>
        <w:rPr>
          <w:sz w:val="24"/>
          <w:szCs w:val="24"/>
          <w:lang w:val="en-US"/>
        </w:rPr>
      </w:pPr>
    </w:p>
    <w:p w:rsidR="006D577B" w:rsidRPr="006D577B" w:rsidRDefault="006D577B" w:rsidP="006D577B">
      <w:pPr>
        <w:shd w:val="clear" w:color="auto" w:fill="FFFFFF"/>
        <w:ind w:left="709" w:hanging="709"/>
        <w:jc w:val="both"/>
        <w:rPr>
          <w:sz w:val="24"/>
          <w:szCs w:val="24"/>
          <w:shd w:val="clear" w:color="auto" w:fill="FFFFFF"/>
        </w:rPr>
      </w:pPr>
      <w:r w:rsidRPr="006D577B">
        <w:rPr>
          <w:bCs/>
          <w:sz w:val="24"/>
          <w:szCs w:val="24"/>
        </w:rPr>
        <w:t>Subri</w:t>
      </w:r>
      <w:r w:rsidRPr="006D577B">
        <w:rPr>
          <w:sz w:val="24"/>
          <w:szCs w:val="24"/>
          <w:shd w:val="clear" w:color="auto" w:fill="FFFFFF"/>
        </w:rPr>
        <w:t>. (</w:t>
      </w:r>
      <w:r w:rsidRPr="006D577B">
        <w:rPr>
          <w:bCs/>
          <w:sz w:val="24"/>
          <w:szCs w:val="24"/>
        </w:rPr>
        <w:t>2003)</w:t>
      </w:r>
      <w:r w:rsidRPr="006D577B">
        <w:rPr>
          <w:sz w:val="24"/>
          <w:szCs w:val="24"/>
          <w:shd w:val="clear" w:color="auto" w:fill="FFFFFF"/>
        </w:rPr>
        <w:t>. Ekonomi Sektor Informal. Jakarta: PT Raja Grafindo Persada</w:t>
      </w:r>
    </w:p>
    <w:p w:rsidR="006D577B" w:rsidRPr="006D577B" w:rsidRDefault="006D577B" w:rsidP="006D577B">
      <w:pPr>
        <w:shd w:val="clear" w:color="auto" w:fill="FFFFFF"/>
        <w:ind w:left="709" w:hanging="709"/>
        <w:jc w:val="both"/>
        <w:rPr>
          <w:bCs/>
          <w:sz w:val="24"/>
          <w:szCs w:val="24"/>
        </w:rPr>
      </w:pPr>
    </w:p>
    <w:p w:rsidR="006D577B" w:rsidRPr="006D577B" w:rsidRDefault="006D577B" w:rsidP="006D577B">
      <w:pPr>
        <w:shd w:val="clear" w:color="auto" w:fill="FFFFFF"/>
        <w:ind w:left="709" w:hanging="709"/>
        <w:jc w:val="both"/>
        <w:rPr>
          <w:sz w:val="24"/>
          <w:szCs w:val="24"/>
          <w:shd w:val="clear" w:color="auto" w:fill="FFFFFF"/>
        </w:rPr>
      </w:pPr>
      <w:r w:rsidRPr="006D577B">
        <w:rPr>
          <w:bCs/>
          <w:sz w:val="24"/>
          <w:szCs w:val="24"/>
        </w:rPr>
        <w:t>Sugiyono</w:t>
      </w:r>
      <w:r w:rsidRPr="006D577B">
        <w:rPr>
          <w:sz w:val="24"/>
          <w:szCs w:val="24"/>
          <w:shd w:val="clear" w:color="auto" w:fill="FFFFFF"/>
        </w:rPr>
        <w:t>, (</w:t>
      </w:r>
      <w:r w:rsidRPr="006D577B">
        <w:rPr>
          <w:bCs/>
          <w:sz w:val="24"/>
          <w:szCs w:val="24"/>
        </w:rPr>
        <w:t>2009)</w:t>
      </w:r>
      <w:r w:rsidRPr="006D577B">
        <w:rPr>
          <w:sz w:val="24"/>
          <w:szCs w:val="24"/>
          <w:shd w:val="clear" w:color="auto" w:fill="FFFFFF"/>
        </w:rPr>
        <w:t>, Metode Penelitian Kuantitatif, Kualitatif dan R&amp;D, (Edisi Revisi) Bandung : Alfabeta</w:t>
      </w:r>
    </w:p>
    <w:p w:rsidR="006D577B" w:rsidRPr="006D577B" w:rsidRDefault="006D577B" w:rsidP="006D577B">
      <w:pPr>
        <w:shd w:val="clear" w:color="auto" w:fill="FFFFFF"/>
        <w:ind w:left="709" w:hanging="709"/>
        <w:jc w:val="both"/>
        <w:rPr>
          <w:sz w:val="24"/>
          <w:szCs w:val="24"/>
        </w:rPr>
      </w:pPr>
    </w:p>
    <w:p w:rsidR="006D577B" w:rsidRPr="006D577B" w:rsidRDefault="006D577B" w:rsidP="006D577B">
      <w:pPr>
        <w:shd w:val="clear" w:color="auto" w:fill="FFFFFF"/>
        <w:ind w:left="709" w:hanging="709"/>
        <w:jc w:val="both"/>
        <w:rPr>
          <w:sz w:val="24"/>
          <w:szCs w:val="24"/>
          <w:shd w:val="clear" w:color="auto" w:fill="FFFFFF"/>
        </w:rPr>
      </w:pPr>
      <w:r w:rsidRPr="006D577B">
        <w:rPr>
          <w:bCs/>
          <w:sz w:val="24"/>
          <w:szCs w:val="24"/>
        </w:rPr>
        <w:t>Sugiyono</w:t>
      </w:r>
      <w:r w:rsidRPr="006D577B">
        <w:rPr>
          <w:sz w:val="24"/>
          <w:szCs w:val="24"/>
          <w:shd w:val="clear" w:color="auto" w:fill="FFFFFF"/>
        </w:rPr>
        <w:t>, (</w:t>
      </w:r>
      <w:r w:rsidRPr="006D577B">
        <w:rPr>
          <w:bCs/>
          <w:sz w:val="24"/>
          <w:szCs w:val="24"/>
        </w:rPr>
        <w:t>2005)</w:t>
      </w:r>
      <w:r w:rsidRPr="006D577B">
        <w:rPr>
          <w:sz w:val="24"/>
          <w:szCs w:val="24"/>
          <w:shd w:val="clear" w:color="auto" w:fill="FFFFFF"/>
        </w:rPr>
        <w:t>, Metode Penelitian Kuantitatif Kualitatif dan R&amp;D. Bandung : Alfabeta</w:t>
      </w:r>
    </w:p>
    <w:p w:rsidR="006D577B" w:rsidRPr="006D577B" w:rsidRDefault="006D577B" w:rsidP="006D577B">
      <w:pPr>
        <w:shd w:val="clear" w:color="auto" w:fill="FFFFFF"/>
        <w:jc w:val="both"/>
        <w:rPr>
          <w:sz w:val="24"/>
          <w:szCs w:val="24"/>
        </w:rPr>
      </w:pPr>
    </w:p>
    <w:p w:rsidR="006D577B" w:rsidRPr="006D577B" w:rsidRDefault="006D577B" w:rsidP="006D577B">
      <w:pPr>
        <w:tabs>
          <w:tab w:val="left" w:pos="540"/>
          <w:tab w:val="left" w:pos="1080"/>
        </w:tabs>
        <w:ind w:left="709" w:hanging="709"/>
        <w:jc w:val="both"/>
        <w:outlineLvl w:val="0"/>
        <w:rPr>
          <w:sz w:val="24"/>
          <w:szCs w:val="24"/>
        </w:rPr>
      </w:pPr>
      <w:r w:rsidRPr="006D577B">
        <w:rPr>
          <w:color w:val="000000"/>
          <w:sz w:val="24"/>
          <w:szCs w:val="24"/>
        </w:rPr>
        <w:t>Sukirno, Sadono (2003).</w:t>
      </w:r>
      <w:r w:rsidRPr="006D577B">
        <w:rPr>
          <w:color w:val="545454"/>
          <w:sz w:val="24"/>
          <w:szCs w:val="24"/>
          <w:shd w:val="clear" w:color="auto" w:fill="FFFFFF"/>
        </w:rPr>
        <w:t xml:space="preserve"> </w:t>
      </w:r>
      <w:r w:rsidRPr="006D577B">
        <w:rPr>
          <w:sz w:val="24"/>
          <w:szCs w:val="24"/>
          <w:shd w:val="clear" w:color="auto" w:fill="FFFFFF"/>
        </w:rPr>
        <w:t>Pengantar Teori Mikro Ekonomi”, Jakarta : PT. Salemba Empat.</w:t>
      </w:r>
    </w:p>
    <w:p w:rsidR="006D577B" w:rsidRPr="006D577B" w:rsidRDefault="006D577B" w:rsidP="006D577B">
      <w:pPr>
        <w:tabs>
          <w:tab w:val="left" w:pos="540"/>
          <w:tab w:val="left" w:pos="1080"/>
        </w:tabs>
        <w:ind w:left="709" w:hanging="709"/>
        <w:jc w:val="both"/>
        <w:outlineLvl w:val="0"/>
        <w:rPr>
          <w:color w:val="000000"/>
          <w:sz w:val="24"/>
          <w:szCs w:val="24"/>
        </w:rPr>
      </w:pPr>
    </w:p>
    <w:p w:rsidR="006D577B" w:rsidRPr="006D577B" w:rsidRDefault="006D577B" w:rsidP="006D577B">
      <w:pPr>
        <w:tabs>
          <w:tab w:val="left" w:pos="540"/>
          <w:tab w:val="left" w:pos="1080"/>
        </w:tabs>
        <w:ind w:left="709" w:hanging="709"/>
        <w:jc w:val="both"/>
        <w:outlineLvl w:val="0"/>
        <w:rPr>
          <w:color w:val="000000"/>
          <w:sz w:val="24"/>
          <w:szCs w:val="24"/>
        </w:rPr>
      </w:pPr>
      <w:r w:rsidRPr="006D577B">
        <w:rPr>
          <w:color w:val="000000"/>
          <w:sz w:val="24"/>
          <w:szCs w:val="24"/>
        </w:rPr>
        <w:t>Tavi Supriana dan Vita Lestari Nasution, (2010), “ Peran Usaha TKI Purna</w:t>
      </w:r>
      <w:r w:rsidRPr="006D577B">
        <w:rPr>
          <w:color w:val="000000"/>
          <w:sz w:val="24"/>
          <w:szCs w:val="24"/>
        </w:rPr>
        <w:br/>
        <w:t>Terhadap Pengembangan Ekonomi Lokal dan Faktor Yang mempengaruhi Pendapatan Usaha TKI Purna Di Propinsi Sumatera</w:t>
      </w:r>
      <w:r w:rsidRPr="006D577B">
        <w:rPr>
          <w:sz w:val="24"/>
          <w:szCs w:val="24"/>
        </w:rPr>
        <w:t xml:space="preserve"> </w:t>
      </w:r>
      <w:r w:rsidRPr="006D577B">
        <w:rPr>
          <w:color w:val="000000"/>
          <w:sz w:val="24"/>
          <w:szCs w:val="24"/>
        </w:rPr>
        <w:t xml:space="preserve">Utara”, Makara Seri Sosial </w:t>
      </w:r>
      <w:r w:rsidRPr="006D577B">
        <w:rPr>
          <w:color w:val="000000"/>
          <w:sz w:val="24"/>
          <w:szCs w:val="24"/>
        </w:rPr>
        <w:lastRenderedPageBreak/>
        <w:t>Humaniora, No. 1 / Vol.14 / July 2010, Penerbit: Universitas Indonesia, ISSN: 1693-6701.</w:t>
      </w:r>
    </w:p>
    <w:p w:rsidR="006D577B" w:rsidRPr="006D577B" w:rsidRDefault="006D577B" w:rsidP="006D577B">
      <w:pPr>
        <w:tabs>
          <w:tab w:val="left" w:pos="540"/>
          <w:tab w:val="left" w:pos="1080"/>
        </w:tabs>
        <w:ind w:left="709" w:hanging="709"/>
        <w:jc w:val="both"/>
        <w:outlineLvl w:val="0"/>
        <w:rPr>
          <w:color w:val="000000"/>
          <w:sz w:val="24"/>
          <w:szCs w:val="24"/>
        </w:rPr>
      </w:pPr>
    </w:p>
    <w:p w:rsidR="006D577B" w:rsidRPr="006D577B" w:rsidRDefault="006D577B" w:rsidP="006D577B">
      <w:pPr>
        <w:tabs>
          <w:tab w:val="left" w:pos="540"/>
          <w:tab w:val="left" w:pos="1080"/>
        </w:tabs>
        <w:ind w:left="709" w:hanging="709"/>
        <w:jc w:val="both"/>
        <w:outlineLvl w:val="0"/>
        <w:rPr>
          <w:sz w:val="24"/>
          <w:szCs w:val="24"/>
          <w:lang w:val="en-US"/>
        </w:rPr>
      </w:pPr>
      <w:r w:rsidRPr="006D577B">
        <w:rPr>
          <w:color w:val="000000"/>
          <w:sz w:val="24"/>
          <w:szCs w:val="24"/>
        </w:rPr>
        <w:t>Winarno (2007).</w:t>
      </w:r>
      <w:r w:rsidRPr="006D577B">
        <w:rPr>
          <w:rStyle w:val="Heading1Char"/>
          <w:rFonts w:ascii="Times New Roman" w:hAnsi="Times New Roman" w:cs="Times New Roman"/>
          <w:b w:val="0"/>
          <w:bCs w:val="0"/>
          <w:i/>
          <w:iCs/>
          <w:color w:val="6A6A6A"/>
          <w:sz w:val="24"/>
          <w:szCs w:val="24"/>
          <w:shd w:val="clear" w:color="auto" w:fill="FFFFFF"/>
        </w:rPr>
        <w:t xml:space="preserve"> </w:t>
      </w:r>
      <w:r w:rsidRPr="006D577B">
        <w:rPr>
          <w:bCs/>
          <w:sz w:val="24"/>
          <w:szCs w:val="24"/>
        </w:rPr>
        <w:t>Metode Penelitian</w:t>
      </w:r>
      <w:r w:rsidRPr="006D577B">
        <w:rPr>
          <w:sz w:val="24"/>
          <w:szCs w:val="24"/>
          <w:shd w:val="clear" w:color="auto" w:fill="FFFFFF"/>
        </w:rPr>
        <w:t> Kuantitatif, Kualitatif, dan Kombinasi (Mixed. Methods). Bandung</w:t>
      </w:r>
    </w:p>
    <w:p w:rsidR="006D577B" w:rsidRPr="006D577B" w:rsidRDefault="006D577B" w:rsidP="006D577B">
      <w:pPr>
        <w:tabs>
          <w:tab w:val="left" w:pos="540"/>
          <w:tab w:val="left" w:pos="1080"/>
        </w:tabs>
        <w:ind w:left="709" w:hanging="709"/>
        <w:jc w:val="both"/>
        <w:outlineLvl w:val="0"/>
        <w:rPr>
          <w:sz w:val="24"/>
          <w:szCs w:val="24"/>
          <w:lang w:val="en-US"/>
        </w:rPr>
      </w:pPr>
    </w:p>
    <w:p w:rsidR="006D577B" w:rsidRPr="006D577B" w:rsidRDefault="006D577B" w:rsidP="006D577B">
      <w:pPr>
        <w:tabs>
          <w:tab w:val="left" w:pos="540"/>
          <w:tab w:val="left" w:pos="1080"/>
        </w:tabs>
        <w:ind w:left="709" w:hanging="709"/>
        <w:jc w:val="both"/>
        <w:outlineLvl w:val="0"/>
        <w:rPr>
          <w:sz w:val="24"/>
          <w:szCs w:val="24"/>
        </w:rPr>
      </w:pPr>
      <w:r w:rsidRPr="006D577B">
        <w:rPr>
          <w:noProof/>
          <w:sz w:val="24"/>
          <w:szCs w:val="24"/>
        </w:rPr>
        <w:t xml:space="preserve">Yuningrum. (2010). </w:t>
      </w:r>
      <w:r w:rsidRPr="006D577B">
        <w:rPr>
          <w:i/>
          <w:iCs/>
          <w:noProof/>
          <w:sz w:val="24"/>
          <w:szCs w:val="24"/>
        </w:rPr>
        <w:t>Polemik Tenaga Kerja Indonesia Sebagai Sumber Devisa Negara (Problematika Tenaga Kerja Indonesia Dari Segi Islami)</w:t>
      </w:r>
      <w:r w:rsidRPr="006D577B">
        <w:rPr>
          <w:noProof/>
          <w:sz w:val="24"/>
          <w:szCs w:val="24"/>
        </w:rPr>
        <w:t>.</w:t>
      </w:r>
    </w:p>
    <w:p w:rsidR="006D577B" w:rsidRPr="006D577B" w:rsidRDefault="00A661EA" w:rsidP="006D577B">
      <w:pPr>
        <w:tabs>
          <w:tab w:val="left" w:pos="540"/>
          <w:tab w:val="left" w:pos="1080"/>
        </w:tabs>
        <w:jc w:val="both"/>
        <w:outlineLvl w:val="0"/>
        <w:rPr>
          <w:b/>
          <w:bCs/>
          <w:lang w:val="en-US"/>
        </w:rPr>
      </w:pPr>
      <w:r w:rsidRPr="006D577B">
        <w:rPr>
          <w:b/>
          <w:bCs/>
          <w:sz w:val="24"/>
          <w:szCs w:val="24"/>
          <w:lang w:val="en-US"/>
        </w:rPr>
        <w:fldChar w:fldCharType="end"/>
      </w:r>
    </w:p>
    <w:p w:rsidR="003C4F44" w:rsidRPr="00025DCF" w:rsidRDefault="003C4F44" w:rsidP="003C4F44">
      <w:pPr>
        <w:shd w:val="clear" w:color="auto" w:fill="FFFFFF"/>
        <w:jc w:val="both"/>
        <w:rPr>
          <w:color w:val="000000"/>
        </w:rPr>
      </w:pPr>
    </w:p>
    <w:p w:rsidR="003C4F44" w:rsidRPr="00025DCF" w:rsidRDefault="003C4F44" w:rsidP="006D577B">
      <w:pPr>
        <w:shd w:val="clear" w:color="auto" w:fill="FFFFFF"/>
        <w:ind w:left="709" w:hanging="709"/>
        <w:jc w:val="center"/>
        <w:rPr>
          <w:rFonts w:ascii="Times-Roman" w:hAnsi="Times-Roman"/>
          <w:color w:val="000000"/>
        </w:rPr>
      </w:pPr>
    </w:p>
    <w:p w:rsidR="003C4F44" w:rsidRDefault="003C4F44" w:rsidP="003C4F44">
      <w:pPr>
        <w:shd w:val="clear" w:color="auto" w:fill="FFFFFF"/>
        <w:ind w:left="709" w:hanging="709"/>
        <w:jc w:val="both"/>
      </w:pPr>
    </w:p>
    <w:p w:rsidR="003C4F44" w:rsidRDefault="003C4F44" w:rsidP="003C4F44">
      <w:pPr>
        <w:tabs>
          <w:tab w:val="left" w:pos="540"/>
          <w:tab w:val="left" w:pos="1080"/>
        </w:tabs>
        <w:ind w:left="709" w:hanging="709"/>
        <w:jc w:val="both"/>
        <w:outlineLvl w:val="0"/>
      </w:pPr>
    </w:p>
    <w:p w:rsidR="00956CC8" w:rsidRPr="003C4F44" w:rsidRDefault="00956CC8" w:rsidP="003C4F44">
      <w:pPr>
        <w:tabs>
          <w:tab w:val="left" w:leader="dot" w:pos="7200"/>
          <w:tab w:val="left" w:pos="7560"/>
        </w:tabs>
        <w:spacing w:line="480" w:lineRule="auto"/>
        <w:rPr>
          <w:bCs/>
          <w:sz w:val="24"/>
          <w:szCs w:val="24"/>
          <w:lang w:val="nb-NO"/>
        </w:rPr>
      </w:pPr>
    </w:p>
    <w:p w:rsidR="00956CC8" w:rsidRPr="00956CC8" w:rsidRDefault="00956CC8" w:rsidP="00956CC8">
      <w:pPr>
        <w:spacing w:line="276" w:lineRule="auto"/>
        <w:ind w:left="720" w:hanging="720"/>
        <w:jc w:val="both"/>
        <w:rPr>
          <w:sz w:val="24"/>
          <w:szCs w:val="24"/>
          <w:lang w:val="en-US"/>
        </w:rPr>
      </w:pPr>
    </w:p>
    <w:p w:rsidR="0052759B" w:rsidRPr="00CC2BFF" w:rsidRDefault="0052759B" w:rsidP="00956CC8">
      <w:pPr>
        <w:pStyle w:val="Default"/>
        <w:spacing w:line="276" w:lineRule="auto"/>
        <w:rPr>
          <w:color w:val="auto"/>
        </w:rPr>
      </w:pPr>
    </w:p>
    <w:p w:rsidR="00275FB3" w:rsidRPr="00CC2BFF" w:rsidRDefault="00275FB3" w:rsidP="00356427">
      <w:pPr>
        <w:pStyle w:val="ListParagraph"/>
        <w:autoSpaceDE w:val="0"/>
        <w:autoSpaceDN w:val="0"/>
        <w:adjustRightInd w:val="0"/>
        <w:spacing w:after="240" w:line="240" w:lineRule="auto"/>
        <w:ind w:left="426" w:hanging="426"/>
        <w:rPr>
          <w:rFonts w:ascii="Times New Roman" w:hAnsi="Times New Roman"/>
          <w:sz w:val="24"/>
          <w:szCs w:val="24"/>
          <w:lang w:val="en-US"/>
        </w:rPr>
      </w:pPr>
    </w:p>
    <w:sectPr w:rsidR="00275FB3" w:rsidRPr="00CC2BFF" w:rsidSect="00A343F1">
      <w:type w:val="continuous"/>
      <w:pgSz w:w="11900" w:h="16838"/>
      <w:pgMar w:top="700" w:right="766" w:bottom="748" w:left="760" w:header="0" w:footer="0" w:gutter="0"/>
      <w:cols w:num="2" w:space="720" w:equalWidth="0">
        <w:col w:w="4920" w:space="560"/>
        <w:col w:w="4900"/>
      </w:cols>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5CA" w:rsidRDefault="00B755CA" w:rsidP="0005759A">
      <w:r>
        <w:separator/>
      </w:r>
    </w:p>
  </w:endnote>
  <w:endnote w:type="continuationSeparator" w:id="1">
    <w:p w:rsidR="00B755CA" w:rsidRDefault="00B755CA" w:rsidP="00057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28B" w:rsidRDefault="0054428B">
    <w:pPr>
      <w:pStyle w:val="Footer"/>
    </w:pPr>
  </w:p>
  <w:p w:rsidR="0054428B" w:rsidRDefault="0054428B">
    <w:pPr>
      <w:pStyle w:val="Footer"/>
    </w:pPr>
  </w:p>
  <w:p w:rsidR="0054428B" w:rsidRDefault="0054428B">
    <w:pPr>
      <w:pStyle w:val="Footer"/>
    </w:pPr>
  </w:p>
  <w:p w:rsidR="0054428B" w:rsidRDefault="005442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117"/>
      <w:docPartObj>
        <w:docPartGallery w:val="Page Numbers (Bottom of Page)"/>
        <w:docPartUnique/>
      </w:docPartObj>
    </w:sdtPr>
    <w:sdtContent>
      <w:p w:rsidR="0054428B" w:rsidRDefault="0054428B" w:rsidP="00A343F1">
        <w:pPr>
          <w:ind w:right="100"/>
          <w:jc w:val="center"/>
          <w:rPr>
            <w:sz w:val="20"/>
            <w:szCs w:val="20"/>
          </w:rPr>
        </w:pPr>
      </w:p>
      <w:p w:rsidR="0054428B" w:rsidRDefault="00A661EA">
        <w:pPr>
          <w:pStyle w:val="Footer"/>
          <w:jc w:val="center"/>
        </w:pPr>
      </w:p>
    </w:sdtContent>
  </w:sdt>
  <w:p w:rsidR="0054428B" w:rsidRDefault="005442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28B" w:rsidRDefault="0054428B">
    <w:pPr>
      <w:pStyle w:val="Footer"/>
    </w:pPr>
  </w:p>
  <w:p w:rsidR="0054428B" w:rsidRDefault="0054428B">
    <w:pPr>
      <w:pStyle w:val="Footer"/>
    </w:pPr>
  </w:p>
  <w:p w:rsidR="0054428B" w:rsidRDefault="005442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5CA" w:rsidRDefault="00B755CA" w:rsidP="0005759A">
      <w:r>
        <w:separator/>
      </w:r>
    </w:p>
  </w:footnote>
  <w:footnote w:type="continuationSeparator" w:id="1">
    <w:p w:rsidR="00B755CA" w:rsidRDefault="00B755CA" w:rsidP="000575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28B" w:rsidRDefault="0054428B">
    <w:pPr>
      <w:pStyle w:val="Header"/>
    </w:pPr>
  </w:p>
  <w:p w:rsidR="0054428B" w:rsidRDefault="0054428B">
    <w:pPr>
      <w:pStyle w:val="Header"/>
    </w:pPr>
  </w:p>
  <w:p w:rsidR="0054428B" w:rsidRDefault="005442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74622"/>
      <w:docPartObj>
        <w:docPartGallery w:val="Page Numbers (Top of Page)"/>
        <w:docPartUnique/>
      </w:docPartObj>
    </w:sdtPr>
    <w:sdtContent>
      <w:p w:rsidR="0054428B" w:rsidRDefault="0054428B">
        <w:pPr>
          <w:pStyle w:val="Header"/>
          <w:jc w:val="right"/>
        </w:pPr>
      </w:p>
      <w:p w:rsidR="0054428B" w:rsidRDefault="00A661EA">
        <w:pPr>
          <w:pStyle w:val="Header"/>
          <w:jc w:val="right"/>
        </w:pPr>
        <w:fldSimple w:instr=" PAGE   \* MERGEFORMAT ">
          <w:r w:rsidR="00C5627D">
            <w:rPr>
              <w:noProof/>
            </w:rPr>
            <w:t>1</w:t>
          </w:r>
        </w:fldSimple>
      </w:p>
    </w:sdtContent>
  </w:sdt>
  <w:p w:rsidR="0054428B" w:rsidRDefault="005442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28B" w:rsidRDefault="0054428B">
    <w:pPr>
      <w:pStyle w:val="Header"/>
    </w:pPr>
  </w:p>
  <w:p w:rsidR="0054428B" w:rsidRDefault="005442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EA8"/>
    <w:multiLevelType w:val="hybridMultilevel"/>
    <w:tmpl w:val="EA041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E2E4D"/>
    <w:multiLevelType w:val="multilevel"/>
    <w:tmpl w:val="A462D9EA"/>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804E8F"/>
    <w:multiLevelType w:val="hybridMultilevel"/>
    <w:tmpl w:val="486E2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43DED"/>
    <w:multiLevelType w:val="multilevel"/>
    <w:tmpl w:val="2614384C"/>
    <w:lvl w:ilvl="0">
      <w:start w:val="2"/>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184C450A"/>
    <w:multiLevelType w:val="hybridMultilevel"/>
    <w:tmpl w:val="D2768D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463839"/>
    <w:multiLevelType w:val="multilevel"/>
    <w:tmpl w:val="3CF02AE0"/>
    <w:lvl w:ilvl="0">
      <w:start w:val="4"/>
      <w:numFmt w:val="decimal"/>
      <w:lvlText w:val="%1"/>
      <w:lvlJc w:val="left"/>
      <w:pPr>
        <w:ind w:left="480" w:hanging="480"/>
      </w:pPr>
    </w:lvl>
    <w:lvl w:ilvl="1">
      <w:start w:val="1"/>
      <w:numFmt w:val="decimal"/>
      <w:lvlText w:val="%1.%2"/>
      <w:lvlJc w:val="left"/>
      <w:pPr>
        <w:ind w:left="480" w:hanging="48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3D42A98"/>
    <w:multiLevelType w:val="hybridMultilevel"/>
    <w:tmpl w:val="15CEE8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8DF30E2"/>
    <w:multiLevelType w:val="multilevel"/>
    <w:tmpl w:val="FC784540"/>
    <w:lvl w:ilvl="0">
      <w:start w:val="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A124289"/>
    <w:multiLevelType w:val="hybridMultilevel"/>
    <w:tmpl w:val="1B62FD00"/>
    <w:lvl w:ilvl="0" w:tplc="2B2478C2">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0">
    <w:nsid w:val="2E0A7FCF"/>
    <w:multiLevelType w:val="multilevel"/>
    <w:tmpl w:val="F60012E0"/>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02F2727"/>
    <w:multiLevelType w:val="hybridMultilevel"/>
    <w:tmpl w:val="1BD872A6"/>
    <w:lvl w:ilvl="0" w:tplc="D5408D4C">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0C7117F"/>
    <w:multiLevelType w:val="hybridMultilevel"/>
    <w:tmpl w:val="E03029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D75DF2"/>
    <w:multiLevelType w:val="hybridMultilevel"/>
    <w:tmpl w:val="39D87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1A4C31"/>
    <w:multiLevelType w:val="multilevel"/>
    <w:tmpl w:val="0C0EB4D6"/>
    <w:lvl w:ilvl="0">
      <w:start w:val="1"/>
      <w:numFmt w:val="decimal"/>
      <w:lvlText w:val="%1."/>
      <w:lvlJc w:val="left"/>
      <w:pPr>
        <w:ind w:left="108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79506F2"/>
    <w:multiLevelType w:val="hybridMultilevel"/>
    <w:tmpl w:val="302C5A34"/>
    <w:lvl w:ilvl="0" w:tplc="0D9201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A020CE"/>
    <w:multiLevelType w:val="hybridMultilevel"/>
    <w:tmpl w:val="EFD43B00"/>
    <w:lvl w:ilvl="0" w:tplc="A02C4658">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3CA95A45"/>
    <w:multiLevelType w:val="hybridMultilevel"/>
    <w:tmpl w:val="813C7718"/>
    <w:lvl w:ilvl="0" w:tplc="CBE8222E">
      <w:start w:val="1"/>
      <w:numFmt w:val="lowerLetter"/>
      <w:lvlText w:val="%1."/>
      <w:lvlJc w:val="left"/>
      <w:pPr>
        <w:ind w:left="1080" w:hanging="360"/>
      </w:pPr>
      <w:rPr>
        <w:rFonts w:cs="Times New Roman" w:hint="default"/>
        <w:i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8">
    <w:nsid w:val="46E87CCD"/>
    <w:multiLevelType w:val="hybridMultilevel"/>
    <w:tmpl w:val="00A65BCE"/>
    <w:lvl w:ilvl="0" w:tplc="5F48B414">
      <w:start w:val="1"/>
      <w:numFmt w:val="decimal"/>
      <w:lvlText w:val="%1."/>
      <w:lvlJc w:val="left"/>
      <w:rPr>
        <w:b/>
      </w:rPr>
    </w:lvl>
    <w:lvl w:ilvl="1" w:tplc="FDF06744">
      <w:numFmt w:val="decimal"/>
      <w:lvlText w:val=""/>
      <w:lvlJc w:val="left"/>
    </w:lvl>
    <w:lvl w:ilvl="2" w:tplc="2A3CBD6C">
      <w:numFmt w:val="decimal"/>
      <w:lvlText w:val=""/>
      <w:lvlJc w:val="left"/>
    </w:lvl>
    <w:lvl w:ilvl="3" w:tplc="6B60E3F6">
      <w:numFmt w:val="decimal"/>
      <w:lvlText w:val=""/>
      <w:lvlJc w:val="left"/>
    </w:lvl>
    <w:lvl w:ilvl="4" w:tplc="14F8EA60">
      <w:numFmt w:val="decimal"/>
      <w:lvlText w:val=""/>
      <w:lvlJc w:val="left"/>
    </w:lvl>
    <w:lvl w:ilvl="5" w:tplc="28163604">
      <w:numFmt w:val="decimal"/>
      <w:lvlText w:val=""/>
      <w:lvlJc w:val="left"/>
    </w:lvl>
    <w:lvl w:ilvl="6" w:tplc="BFD0485C">
      <w:numFmt w:val="decimal"/>
      <w:lvlText w:val=""/>
      <w:lvlJc w:val="left"/>
    </w:lvl>
    <w:lvl w:ilvl="7" w:tplc="62A484A8">
      <w:numFmt w:val="decimal"/>
      <w:lvlText w:val=""/>
      <w:lvlJc w:val="left"/>
    </w:lvl>
    <w:lvl w:ilvl="8" w:tplc="AE8A77DA">
      <w:numFmt w:val="decimal"/>
      <w:lvlText w:val=""/>
      <w:lvlJc w:val="left"/>
    </w:lvl>
  </w:abstractNum>
  <w:abstractNum w:abstractNumId="19">
    <w:nsid w:val="4CB502F6"/>
    <w:multiLevelType w:val="hybridMultilevel"/>
    <w:tmpl w:val="F8A4743A"/>
    <w:lvl w:ilvl="0" w:tplc="C3A2A860">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E874922"/>
    <w:multiLevelType w:val="hybridMultilevel"/>
    <w:tmpl w:val="D66A39C8"/>
    <w:lvl w:ilvl="0" w:tplc="291098D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5CEE5A1F"/>
    <w:multiLevelType w:val="multilevel"/>
    <w:tmpl w:val="7DB4CB3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hint="default"/>
        <w:b/>
      </w:rPr>
    </w:lvl>
    <w:lvl w:ilvl="2">
      <w:start w:val="1"/>
      <w:numFmt w:val="decimal"/>
      <w:lvlText w:val="%3."/>
      <w:lvlJc w:val="left"/>
      <w:pPr>
        <w:ind w:left="720" w:hanging="720"/>
      </w:pPr>
      <w:rPr>
        <w:rFonts w:ascii="Times New Roman" w:eastAsiaTheme="minorHAnsi" w:hAnsi="Times New Roman" w:cstheme="minorBid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E676092"/>
    <w:multiLevelType w:val="hybridMultilevel"/>
    <w:tmpl w:val="8D0EB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CA3C6E"/>
    <w:multiLevelType w:val="multilevel"/>
    <w:tmpl w:val="16F406A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61AC47EE"/>
    <w:multiLevelType w:val="hybridMultilevel"/>
    <w:tmpl w:val="DC8A303A"/>
    <w:lvl w:ilvl="0" w:tplc="8F3ECD94">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680547C5"/>
    <w:multiLevelType w:val="hybridMultilevel"/>
    <w:tmpl w:val="84983F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8140530"/>
    <w:multiLevelType w:val="hybridMultilevel"/>
    <w:tmpl w:val="32C2C3F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A0050C2"/>
    <w:multiLevelType w:val="hybridMultilevel"/>
    <w:tmpl w:val="D872338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401CD21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DCD32EE"/>
    <w:multiLevelType w:val="hybridMultilevel"/>
    <w:tmpl w:val="A0127A2C"/>
    <w:lvl w:ilvl="0" w:tplc="81622E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F740A43"/>
    <w:multiLevelType w:val="multilevel"/>
    <w:tmpl w:val="AE5ECDC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117F56"/>
    <w:multiLevelType w:val="hybridMultilevel"/>
    <w:tmpl w:val="21F889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6849B0"/>
    <w:multiLevelType w:val="hybridMultilevel"/>
    <w:tmpl w:val="2D54762A"/>
    <w:lvl w:ilvl="0" w:tplc="796CAC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77E00A1"/>
    <w:multiLevelType w:val="multilevel"/>
    <w:tmpl w:val="DFE62BCC"/>
    <w:lvl w:ilvl="0">
      <w:start w:val="1"/>
      <w:numFmt w:val="decimal"/>
      <w:lvlText w:val="%1."/>
      <w:lvlJc w:val="left"/>
      <w:rPr>
        <w:rFonts w:cs="Times New Roman"/>
        <w:i w:val="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78A45E2"/>
    <w:multiLevelType w:val="hybridMultilevel"/>
    <w:tmpl w:val="13DEA32E"/>
    <w:lvl w:ilvl="0" w:tplc="BDAE4608">
      <w:start w:val="1"/>
      <w:numFmt w:val="lowerLetter"/>
      <w:lvlText w:val="%1."/>
      <w:lvlJc w:val="left"/>
      <w:pPr>
        <w:ind w:left="2204" w:hanging="360"/>
      </w:pPr>
      <w:rPr>
        <w:rFonts w:hint="default"/>
      </w:r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34">
    <w:nsid w:val="7C466B47"/>
    <w:multiLevelType w:val="multilevel"/>
    <w:tmpl w:val="5E160E9E"/>
    <w:lvl w:ilvl="0">
      <w:start w:val="1"/>
      <w:numFmt w:val="decimal"/>
      <w:lvlText w:val="%1."/>
      <w:lvlJc w:val="left"/>
      <w:pPr>
        <w:ind w:left="720" w:hanging="360"/>
      </w:pPr>
      <w:rPr>
        <w:rFonts w:cs="Times New Roman"/>
      </w:rPr>
    </w:lvl>
    <w:lvl w:ilvl="1">
      <w:start w:val="5"/>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18"/>
  </w:num>
  <w:num w:numId="2">
    <w:abstractNumId w:val="1"/>
  </w:num>
  <w:num w:numId="3">
    <w:abstractNumId w:val="0"/>
  </w:num>
  <w:num w:numId="4">
    <w:abstractNumId w:val="13"/>
  </w:num>
  <w:num w:numId="5">
    <w:abstractNumId w:val="31"/>
  </w:num>
  <w:num w:numId="6">
    <w:abstractNumId w:val="2"/>
  </w:num>
  <w:num w:numId="7">
    <w:abstractNumId w:val="10"/>
  </w:num>
  <w:num w:numId="8">
    <w:abstractNumId w:val="9"/>
  </w:num>
  <w:num w:numId="9">
    <w:abstractNumId w:val="14"/>
  </w:num>
  <w:num w:numId="10">
    <w:abstractNumId w:val="21"/>
  </w:num>
  <w:num w:numId="11">
    <w:abstractNumId w:val="6"/>
  </w:num>
  <w:num w:numId="12">
    <w:abstractNumId w:val="24"/>
  </w:num>
  <w:num w:numId="13">
    <w:abstractNumId w:val="19"/>
  </w:num>
  <w:num w:numId="14">
    <w:abstractNumId w:val="11"/>
  </w:num>
  <w:num w:numId="15">
    <w:abstractNumId w:val="12"/>
  </w:num>
  <w:num w:numId="16">
    <w:abstractNumId w:val="29"/>
  </w:num>
  <w:num w:numId="17">
    <w:abstractNumId w:val="4"/>
  </w:num>
  <w:num w:numId="18">
    <w:abstractNumId w:val="26"/>
  </w:num>
  <w:num w:numId="19">
    <w:abstractNumId w:val="15"/>
  </w:num>
  <w:num w:numId="20">
    <w:abstractNumId w:val="28"/>
  </w:num>
  <w:num w:numId="21">
    <w:abstractNumId w:val="27"/>
  </w:num>
  <w:num w:numId="22">
    <w:abstractNumId w:val="22"/>
  </w:num>
  <w:num w:numId="23">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17"/>
  </w:num>
  <w:num w:numId="2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3"/>
  </w:num>
  <w:num w:numId="34">
    <w:abstractNumId w:val="20"/>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4033">
      <o:colormenu v:ext="edit" fillcolor="none [3212]" strokecolor="none [3212]"/>
    </o:shapedefaults>
  </w:hdrShapeDefaults>
  <w:footnotePr>
    <w:footnote w:id="0"/>
    <w:footnote w:id="1"/>
  </w:footnotePr>
  <w:endnotePr>
    <w:endnote w:id="0"/>
    <w:endnote w:id="1"/>
  </w:endnotePr>
  <w:compat/>
  <w:rsids>
    <w:rsidRoot w:val="00B24414"/>
    <w:rsid w:val="00014C33"/>
    <w:rsid w:val="00016922"/>
    <w:rsid w:val="00022794"/>
    <w:rsid w:val="00032902"/>
    <w:rsid w:val="00041DBB"/>
    <w:rsid w:val="0005759A"/>
    <w:rsid w:val="00060ADC"/>
    <w:rsid w:val="0006206F"/>
    <w:rsid w:val="000620AC"/>
    <w:rsid w:val="00066BF2"/>
    <w:rsid w:val="00084933"/>
    <w:rsid w:val="000863EE"/>
    <w:rsid w:val="00093844"/>
    <w:rsid w:val="00097BB3"/>
    <w:rsid w:val="000A3B4F"/>
    <w:rsid w:val="000A50DA"/>
    <w:rsid w:val="000C07F0"/>
    <w:rsid w:val="000C2689"/>
    <w:rsid w:val="000C2BD2"/>
    <w:rsid w:val="000F7E55"/>
    <w:rsid w:val="00103E46"/>
    <w:rsid w:val="00105F2D"/>
    <w:rsid w:val="0013442F"/>
    <w:rsid w:val="00142E62"/>
    <w:rsid w:val="00150EC2"/>
    <w:rsid w:val="00153A65"/>
    <w:rsid w:val="00167F5B"/>
    <w:rsid w:val="0018050F"/>
    <w:rsid w:val="00180C00"/>
    <w:rsid w:val="00195F9C"/>
    <w:rsid w:val="001965C4"/>
    <w:rsid w:val="001A4C3B"/>
    <w:rsid w:val="001A4F1A"/>
    <w:rsid w:val="001D4F20"/>
    <w:rsid w:val="001D5D90"/>
    <w:rsid w:val="001E7225"/>
    <w:rsid w:val="002141DC"/>
    <w:rsid w:val="00221A27"/>
    <w:rsid w:val="00236E2B"/>
    <w:rsid w:val="00242A43"/>
    <w:rsid w:val="002735B4"/>
    <w:rsid w:val="0027400B"/>
    <w:rsid w:val="00275FB3"/>
    <w:rsid w:val="002761E5"/>
    <w:rsid w:val="00277295"/>
    <w:rsid w:val="00277FB9"/>
    <w:rsid w:val="00282065"/>
    <w:rsid w:val="002848FF"/>
    <w:rsid w:val="00290F0D"/>
    <w:rsid w:val="002A064B"/>
    <w:rsid w:val="00301215"/>
    <w:rsid w:val="00302E34"/>
    <w:rsid w:val="00317F0B"/>
    <w:rsid w:val="0034230D"/>
    <w:rsid w:val="003447DB"/>
    <w:rsid w:val="00356427"/>
    <w:rsid w:val="00391BBA"/>
    <w:rsid w:val="00392032"/>
    <w:rsid w:val="003B7D5A"/>
    <w:rsid w:val="003C0B91"/>
    <w:rsid w:val="003C0DEF"/>
    <w:rsid w:val="003C4F44"/>
    <w:rsid w:val="003D05B8"/>
    <w:rsid w:val="003D76D3"/>
    <w:rsid w:val="003D79DC"/>
    <w:rsid w:val="003E5017"/>
    <w:rsid w:val="0040192A"/>
    <w:rsid w:val="00411FAE"/>
    <w:rsid w:val="004138A9"/>
    <w:rsid w:val="00417300"/>
    <w:rsid w:val="00420620"/>
    <w:rsid w:val="00426AD2"/>
    <w:rsid w:val="00442F7F"/>
    <w:rsid w:val="0044469F"/>
    <w:rsid w:val="0049311E"/>
    <w:rsid w:val="00494106"/>
    <w:rsid w:val="004948CD"/>
    <w:rsid w:val="00497823"/>
    <w:rsid w:val="00497A91"/>
    <w:rsid w:val="004A31AC"/>
    <w:rsid w:val="004B035C"/>
    <w:rsid w:val="004B26FD"/>
    <w:rsid w:val="004D5728"/>
    <w:rsid w:val="004F364D"/>
    <w:rsid w:val="0050321A"/>
    <w:rsid w:val="00514612"/>
    <w:rsid w:val="0052759B"/>
    <w:rsid w:val="0053776E"/>
    <w:rsid w:val="0054428B"/>
    <w:rsid w:val="005540E4"/>
    <w:rsid w:val="00557FF3"/>
    <w:rsid w:val="00566698"/>
    <w:rsid w:val="00574C22"/>
    <w:rsid w:val="00576148"/>
    <w:rsid w:val="005863ED"/>
    <w:rsid w:val="005A2177"/>
    <w:rsid w:val="005B6F82"/>
    <w:rsid w:val="005C5BC1"/>
    <w:rsid w:val="005C6CB1"/>
    <w:rsid w:val="005C7317"/>
    <w:rsid w:val="0061460E"/>
    <w:rsid w:val="00623735"/>
    <w:rsid w:val="00633EBA"/>
    <w:rsid w:val="006552C2"/>
    <w:rsid w:val="0066054C"/>
    <w:rsid w:val="00670BC3"/>
    <w:rsid w:val="00675661"/>
    <w:rsid w:val="0067609F"/>
    <w:rsid w:val="0069331A"/>
    <w:rsid w:val="006A11E6"/>
    <w:rsid w:val="006A25EF"/>
    <w:rsid w:val="006B42B7"/>
    <w:rsid w:val="006B5B38"/>
    <w:rsid w:val="006C04E0"/>
    <w:rsid w:val="006C5306"/>
    <w:rsid w:val="006D577B"/>
    <w:rsid w:val="006D6CB1"/>
    <w:rsid w:val="006E10B4"/>
    <w:rsid w:val="006E1D59"/>
    <w:rsid w:val="006E41FD"/>
    <w:rsid w:val="00723CCE"/>
    <w:rsid w:val="00734F64"/>
    <w:rsid w:val="00752E10"/>
    <w:rsid w:val="007670EB"/>
    <w:rsid w:val="00774333"/>
    <w:rsid w:val="00776300"/>
    <w:rsid w:val="007777E3"/>
    <w:rsid w:val="007910C1"/>
    <w:rsid w:val="00793580"/>
    <w:rsid w:val="00797704"/>
    <w:rsid w:val="007A33FE"/>
    <w:rsid w:val="007A35EA"/>
    <w:rsid w:val="007A7EC9"/>
    <w:rsid w:val="007B16AC"/>
    <w:rsid w:val="007D7798"/>
    <w:rsid w:val="007E458C"/>
    <w:rsid w:val="00800F19"/>
    <w:rsid w:val="00812A54"/>
    <w:rsid w:val="0083311D"/>
    <w:rsid w:val="00834DF0"/>
    <w:rsid w:val="008417A6"/>
    <w:rsid w:val="00846050"/>
    <w:rsid w:val="008463F0"/>
    <w:rsid w:val="00850536"/>
    <w:rsid w:val="00870AB8"/>
    <w:rsid w:val="0088364B"/>
    <w:rsid w:val="00892D3F"/>
    <w:rsid w:val="008A2D80"/>
    <w:rsid w:val="008A3C8C"/>
    <w:rsid w:val="008C447D"/>
    <w:rsid w:val="008D5769"/>
    <w:rsid w:val="008E253A"/>
    <w:rsid w:val="009066E4"/>
    <w:rsid w:val="00907B98"/>
    <w:rsid w:val="009165B0"/>
    <w:rsid w:val="0092507C"/>
    <w:rsid w:val="00925470"/>
    <w:rsid w:val="009330C0"/>
    <w:rsid w:val="009378E2"/>
    <w:rsid w:val="00956CC8"/>
    <w:rsid w:val="00983620"/>
    <w:rsid w:val="009B3201"/>
    <w:rsid w:val="009D670D"/>
    <w:rsid w:val="009E112C"/>
    <w:rsid w:val="00A158B6"/>
    <w:rsid w:val="00A2190A"/>
    <w:rsid w:val="00A343F1"/>
    <w:rsid w:val="00A4092F"/>
    <w:rsid w:val="00A45335"/>
    <w:rsid w:val="00A534A7"/>
    <w:rsid w:val="00A538AF"/>
    <w:rsid w:val="00A55CBA"/>
    <w:rsid w:val="00A624A7"/>
    <w:rsid w:val="00A661EA"/>
    <w:rsid w:val="00A83B62"/>
    <w:rsid w:val="00A972AB"/>
    <w:rsid w:val="00AB1DD4"/>
    <w:rsid w:val="00AE2C2D"/>
    <w:rsid w:val="00AE41F9"/>
    <w:rsid w:val="00AE784E"/>
    <w:rsid w:val="00AF4B5B"/>
    <w:rsid w:val="00AF728B"/>
    <w:rsid w:val="00B01260"/>
    <w:rsid w:val="00B017DB"/>
    <w:rsid w:val="00B10E06"/>
    <w:rsid w:val="00B24414"/>
    <w:rsid w:val="00B4157D"/>
    <w:rsid w:val="00B42119"/>
    <w:rsid w:val="00B45080"/>
    <w:rsid w:val="00B46F0E"/>
    <w:rsid w:val="00B55B45"/>
    <w:rsid w:val="00B755CA"/>
    <w:rsid w:val="00B84A88"/>
    <w:rsid w:val="00BB6A22"/>
    <w:rsid w:val="00BC05B8"/>
    <w:rsid w:val="00BD1138"/>
    <w:rsid w:val="00BD5BAB"/>
    <w:rsid w:val="00BD64A4"/>
    <w:rsid w:val="00BE1AE0"/>
    <w:rsid w:val="00BE4DD4"/>
    <w:rsid w:val="00BE7B6A"/>
    <w:rsid w:val="00BF09F8"/>
    <w:rsid w:val="00C07922"/>
    <w:rsid w:val="00C151C8"/>
    <w:rsid w:val="00C17F6B"/>
    <w:rsid w:val="00C2660D"/>
    <w:rsid w:val="00C34AD8"/>
    <w:rsid w:val="00C3595F"/>
    <w:rsid w:val="00C5627D"/>
    <w:rsid w:val="00C734F1"/>
    <w:rsid w:val="00C762A2"/>
    <w:rsid w:val="00C8236C"/>
    <w:rsid w:val="00CA1B16"/>
    <w:rsid w:val="00CA4331"/>
    <w:rsid w:val="00CA5F91"/>
    <w:rsid w:val="00CA7370"/>
    <w:rsid w:val="00CC2BFF"/>
    <w:rsid w:val="00CD124F"/>
    <w:rsid w:val="00CD2CFD"/>
    <w:rsid w:val="00CE6FF5"/>
    <w:rsid w:val="00CF6B37"/>
    <w:rsid w:val="00D0011D"/>
    <w:rsid w:val="00D167A0"/>
    <w:rsid w:val="00D2186C"/>
    <w:rsid w:val="00D4235D"/>
    <w:rsid w:val="00D527A0"/>
    <w:rsid w:val="00D52B86"/>
    <w:rsid w:val="00D54C34"/>
    <w:rsid w:val="00D63E9D"/>
    <w:rsid w:val="00D72779"/>
    <w:rsid w:val="00D77CC8"/>
    <w:rsid w:val="00DB07BC"/>
    <w:rsid w:val="00DC6E4A"/>
    <w:rsid w:val="00DF37A6"/>
    <w:rsid w:val="00E01D2E"/>
    <w:rsid w:val="00E05A89"/>
    <w:rsid w:val="00E079C5"/>
    <w:rsid w:val="00E433EB"/>
    <w:rsid w:val="00E66147"/>
    <w:rsid w:val="00E72C22"/>
    <w:rsid w:val="00E75C01"/>
    <w:rsid w:val="00E779CE"/>
    <w:rsid w:val="00E82EA6"/>
    <w:rsid w:val="00EA0469"/>
    <w:rsid w:val="00EA443D"/>
    <w:rsid w:val="00EB2D05"/>
    <w:rsid w:val="00EC440B"/>
    <w:rsid w:val="00EC46D5"/>
    <w:rsid w:val="00ED46BB"/>
    <w:rsid w:val="00EE3E18"/>
    <w:rsid w:val="00EE7BB0"/>
    <w:rsid w:val="00F31F7E"/>
    <w:rsid w:val="00F4528A"/>
    <w:rsid w:val="00F72895"/>
    <w:rsid w:val="00F740DF"/>
    <w:rsid w:val="00F766E0"/>
    <w:rsid w:val="00FA6C50"/>
    <w:rsid w:val="00FB179C"/>
    <w:rsid w:val="00FB6241"/>
    <w:rsid w:val="00FC739C"/>
    <w:rsid w:val="00FD26C7"/>
    <w:rsid w:val="00FD54B5"/>
    <w:rsid w:val="00FE7F0B"/>
    <w:rsid w:val="00FF18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colormenu v:ext="edit" fillcolor="none [3212]" strokecolor="none [3212]"/>
    </o:shapedefaults>
    <o:shapelayout v:ext="edit">
      <o:idmap v:ext="edit" data="1"/>
      <o:rules v:ext="edit">
        <o:r id="V:Rule6" type="connector" idref="#_x0000_s1029"/>
        <o:r id="V:Rule7" type="connector" idref="#_x0000_s1028"/>
        <o:r id="V:Rule8" type="connector" idref="#_x0000_s1027"/>
        <o:r id="V:Rule9" type="connector" idref="#_x0000_s1026"/>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414"/>
    <w:pPr>
      <w:spacing w:after="0" w:line="240" w:lineRule="auto"/>
    </w:pPr>
    <w:rPr>
      <w:rFonts w:ascii="Times New Roman" w:eastAsiaTheme="minorEastAsia" w:hAnsi="Times New Roman" w:cs="Times New Roman"/>
      <w:lang w:val="id-ID" w:eastAsia="id-ID"/>
    </w:rPr>
  </w:style>
  <w:style w:type="paragraph" w:styleId="Heading1">
    <w:name w:val="heading 1"/>
    <w:basedOn w:val="Normal"/>
    <w:next w:val="Normal"/>
    <w:link w:val="Heading1Char"/>
    <w:uiPriority w:val="9"/>
    <w:qFormat/>
    <w:rsid w:val="003C4F44"/>
    <w:pPr>
      <w:keepNext/>
      <w:spacing w:before="240" w:after="60"/>
      <w:outlineLvl w:val="0"/>
    </w:pPr>
    <w:rPr>
      <w:rFonts w:asciiTheme="majorHAnsi" w:eastAsiaTheme="majorEastAsia" w:hAnsiTheme="majorHAnsi" w:cstheme="majorBidi"/>
      <w:b/>
      <w:bCs/>
      <w:kern w:val="32"/>
      <w:sz w:val="32"/>
      <w:szCs w:val="32"/>
      <w:lang w:val="en-US" w:eastAsia="en-US"/>
    </w:rPr>
  </w:style>
  <w:style w:type="paragraph" w:styleId="Heading3">
    <w:name w:val="heading 3"/>
    <w:basedOn w:val="Normal"/>
    <w:next w:val="Normal"/>
    <w:link w:val="Heading3Char"/>
    <w:qFormat/>
    <w:rsid w:val="00B24414"/>
    <w:pPr>
      <w:keepNext/>
      <w:numPr>
        <w:ilvl w:val="2"/>
        <w:numId w:val="8"/>
      </w:numPr>
      <w:spacing w:before="240" w:after="60"/>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24414"/>
    <w:rPr>
      <w:rFonts w:ascii="Arial" w:eastAsia="SimSun" w:hAnsi="Arial" w:cs="Arial"/>
      <w:b/>
      <w:bCs/>
      <w:sz w:val="26"/>
      <w:szCs w:val="26"/>
      <w:lang w:val="en-AU" w:eastAsia="zh-CN"/>
    </w:rPr>
  </w:style>
  <w:style w:type="character" w:styleId="Hyperlink">
    <w:name w:val="Hyperlink"/>
    <w:basedOn w:val="DefaultParagraphFont"/>
    <w:uiPriority w:val="99"/>
    <w:unhideWhenUsed/>
    <w:rsid w:val="00B24414"/>
    <w:rPr>
      <w:color w:val="0000FF" w:themeColor="hyperlink"/>
      <w:u w:val="single"/>
    </w:rPr>
  </w:style>
  <w:style w:type="paragraph" w:styleId="ListParagraph">
    <w:name w:val="List Paragraph"/>
    <w:basedOn w:val="Normal"/>
    <w:link w:val="ListParagraphChar"/>
    <w:uiPriority w:val="34"/>
    <w:qFormat/>
    <w:rsid w:val="00B24414"/>
    <w:pPr>
      <w:spacing w:after="200" w:line="276" w:lineRule="auto"/>
      <w:ind w:left="720"/>
      <w:contextualSpacing/>
    </w:pPr>
    <w:rPr>
      <w:rFonts w:ascii="Calibri" w:eastAsia="Calibri" w:hAnsi="Calibri"/>
      <w:sz w:val="20"/>
      <w:szCs w:val="20"/>
    </w:rPr>
  </w:style>
  <w:style w:type="character" w:customStyle="1" w:styleId="ListParagraphChar">
    <w:name w:val="List Paragraph Char"/>
    <w:link w:val="ListParagraph"/>
    <w:uiPriority w:val="34"/>
    <w:rsid w:val="00B24414"/>
    <w:rPr>
      <w:rFonts w:ascii="Calibri" w:eastAsia="Calibri" w:hAnsi="Calibri" w:cs="Times New Roman"/>
      <w:sz w:val="20"/>
      <w:szCs w:val="20"/>
      <w:lang w:val="id-ID" w:eastAsia="id-ID"/>
    </w:rPr>
  </w:style>
  <w:style w:type="paragraph" w:styleId="Header">
    <w:name w:val="header"/>
    <w:basedOn w:val="Normal"/>
    <w:link w:val="HeaderChar"/>
    <w:uiPriority w:val="99"/>
    <w:unhideWhenUsed/>
    <w:rsid w:val="00B24414"/>
    <w:pPr>
      <w:tabs>
        <w:tab w:val="center" w:pos="4513"/>
        <w:tab w:val="right" w:pos="9026"/>
      </w:tabs>
    </w:pPr>
  </w:style>
  <w:style w:type="character" w:customStyle="1" w:styleId="HeaderChar">
    <w:name w:val="Header Char"/>
    <w:basedOn w:val="DefaultParagraphFont"/>
    <w:link w:val="Header"/>
    <w:uiPriority w:val="99"/>
    <w:rsid w:val="00B24414"/>
    <w:rPr>
      <w:rFonts w:ascii="Times New Roman" w:eastAsiaTheme="minorEastAsia" w:hAnsi="Times New Roman" w:cs="Times New Roman"/>
      <w:lang w:val="id-ID" w:eastAsia="id-ID"/>
    </w:rPr>
  </w:style>
  <w:style w:type="paragraph" w:styleId="Footer">
    <w:name w:val="footer"/>
    <w:basedOn w:val="Normal"/>
    <w:link w:val="FooterChar"/>
    <w:uiPriority w:val="99"/>
    <w:unhideWhenUsed/>
    <w:rsid w:val="00B24414"/>
    <w:pPr>
      <w:tabs>
        <w:tab w:val="center" w:pos="4513"/>
        <w:tab w:val="right" w:pos="9026"/>
      </w:tabs>
    </w:pPr>
  </w:style>
  <w:style w:type="character" w:customStyle="1" w:styleId="FooterChar">
    <w:name w:val="Footer Char"/>
    <w:basedOn w:val="DefaultParagraphFont"/>
    <w:link w:val="Footer"/>
    <w:uiPriority w:val="99"/>
    <w:rsid w:val="00B24414"/>
    <w:rPr>
      <w:rFonts w:ascii="Times New Roman" w:eastAsiaTheme="minorEastAsia" w:hAnsi="Times New Roman" w:cs="Times New Roman"/>
      <w:lang w:val="id-ID" w:eastAsia="id-ID"/>
    </w:rPr>
  </w:style>
  <w:style w:type="paragraph" w:customStyle="1" w:styleId="IEEETitle">
    <w:name w:val="IEEE Title"/>
    <w:basedOn w:val="Normal"/>
    <w:next w:val="Normal"/>
    <w:rsid w:val="00B24414"/>
    <w:pPr>
      <w:adjustRightInd w:val="0"/>
      <w:snapToGrid w:val="0"/>
      <w:jc w:val="center"/>
    </w:pPr>
    <w:rPr>
      <w:rFonts w:eastAsia="SimSun"/>
      <w:sz w:val="48"/>
      <w:szCs w:val="24"/>
      <w:lang w:val="en-AU" w:eastAsia="zh-CN"/>
    </w:rPr>
  </w:style>
  <w:style w:type="paragraph" w:customStyle="1" w:styleId="IEEEParagraph">
    <w:name w:val="IEEE Paragraph"/>
    <w:basedOn w:val="Normal"/>
    <w:link w:val="IEEEParagraphChar"/>
    <w:rsid w:val="00B24414"/>
    <w:pPr>
      <w:adjustRightInd w:val="0"/>
      <w:snapToGrid w:val="0"/>
      <w:ind w:firstLine="216"/>
      <w:jc w:val="both"/>
    </w:pPr>
    <w:rPr>
      <w:rFonts w:eastAsia="SimSun"/>
      <w:sz w:val="24"/>
      <w:szCs w:val="24"/>
      <w:lang w:val="en-AU" w:eastAsia="zh-CN"/>
    </w:rPr>
  </w:style>
  <w:style w:type="character" w:customStyle="1" w:styleId="IEEEParagraphChar">
    <w:name w:val="IEEE Paragraph Char"/>
    <w:link w:val="IEEEParagraph"/>
    <w:rsid w:val="00B24414"/>
    <w:rPr>
      <w:rFonts w:ascii="Times New Roman" w:eastAsia="SimSun" w:hAnsi="Times New Roman" w:cs="Times New Roman"/>
      <w:sz w:val="24"/>
      <w:szCs w:val="24"/>
      <w:lang w:val="en-AU" w:eastAsia="zh-CN"/>
    </w:rPr>
  </w:style>
  <w:style w:type="paragraph" w:customStyle="1" w:styleId="IEEEHeading1">
    <w:name w:val="IEEE Heading 1"/>
    <w:basedOn w:val="Normal"/>
    <w:next w:val="IEEEParagraph"/>
    <w:rsid w:val="00B24414"/>
    <w:pPr>
      <w:numPr>
        <w:numId w:val="2"/>
      </w:numPr>
      <w:adjustRightInd w:val="0"/>
      <w:snapToGrid w:val="0"/>
      <w:spacing w:before="180" w:after="60"/>
      <w:ind w:left="289" w:hanging="289"/>
      <w:jc w:val="center"/>
    </w:pPr>
    <w:rPr>
      <w:rFonts w:eastAsia="SimSun"/>
      <w:smallCaps/>
      <w:sz w:val="20"/>
      <w:szCs w:val="24"/>
      <w:lang w:val="en-AU" w:eastAsia="zh-CN"/>
    </w:rPr>
  </w:style>
  <w:style w:type="table" w:styleId="TableGrid">
    <w:name w:val="Table Grid"/>
    <w:basedOn w:val="TableNormal"/>
    <w:uiPriority w:val="59"/>
    <w:rsid w:val="00B24414"/>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ReferenceItem">
    <w:name w:val="IEEE Reference Item"/>
    <w:basedOn w:val="Normal"/>
    <w:rsid w:val="00B24414"/>
    <w:pPr>
      <w:numPr>
        <w:numId w:val="8"/>
      </w:numPr>
      <w:adjustRightInd w:val="0"/>
      <w:snapToGrid w:val="0"/>
      <w:jc w:val="both"/>
    </w:pPr>
    <w:rPr>
      <w:rFonts w:eastAsia="SimSun"/>
      <w:sz w:val="16"/>
      <w:szCs w:val="24"/>
      <w:lang w:val="en-US" w:eastAsia="zh-CN"/>
    </w:rPr>
  </w:style>
  <w:style w:type="character" w:customStyle="1" w:styleId="apple-style-span">
    <w:name w:val="apple-style-span"/>
    <w:basedOn w:val="DefaultParagraphFont"/>
    <w:rsid w:val="00B24414"/>
  </w:style>
  <w:style w:type="paragraph" w:styleId="BalloonText">
    <w:name w:val="Balloon Text"/>
    <w:basedOn w:val="Normal"/>
    <w:link w:val="BalloonTextChar"/>
    <w:uiPriority w:val="99"/>
    <w:semiHidden/>
    <w:unhideWhenUsed/>
    <w:rsid w:val="00B24414"/>
    <w:rPr>
      <w:rFonts w:ascii="Tahoma" w:hAnsi="Tahoma" w:cs="Tahoma"/>
      <w:sz w:val="16"/>
      <w:szCs w:val="16"/>
    </w:rPr>
  </w:style>
  <w:style w:type="character" w:customStyle="1" w:styleId="BalloonTextChar">
    <w:name w:val="Balloon Text Char"/>
    <w:basedOn w:val="DefaultParagraphFont"/>
    <w:link w:val="BalloonText"/>
    <w:uiPriority w:val="99"/>
    <w:semiHidden/>
    <w:rsid w:val="00B24414"/>
    <w:rPr>
      <w:rFonts w:ascii="Tahoma" w:eastAsiaTheme="minorEastAsia" w:hAnsi="Tahoma" w:cs="Tahoma"/>
      <w:sz w:val="16"/>
      <w:szCs w:val="16"/>
      <w:lang w:val="id-ID" w:eastAsia="id-ID"/>
    </w:rPr>
  </w:style>
  <w:style w:type="paragraph" w:styleId="NoSpacing">
    <w:name w:val="No Spacing"/>
    <w:uiPriority w:val="1"/>
    <w:qFormat/>
    <w:rsid w:val="00A343F1"/>
    <w:pPr>
      <w:spacing w:after="0" w:line="240" w:lineRule="auto"/>
      <w:ind w:firstLine="720"/>
      <w:jc w:val="both"/>
    </w:pPr>
    <w:rPr>
      <w:rFonts w:ascii="Times New Roman" w:hAnsi="Times New Roman"/>
      <w:sz w:val="24"/>
      <w:lang w:val="id-ID"/>
    </w:rPr>
  </w:style>
  <w:style w:type="character" w:customStyle="1" w:styleId="FontStyle113">
    <w:name w:val="Font Style113"/>
    <w:uiPriority w:val="99"/>
    <w:rsid w:val="004948CD"/>
    <w:rPr>
      <w:rFonts w:ascii="Times New Roman" w:hAnsi="Times New Roman" w:cs="Times New Roman"/>
      <w:color w:val="000000"/>
      <w:sz w:val="22"/>
      <w:szCs w:val="22"/>
    </w:rPr>
  </w:style>
  <w:style w:type="table" w:customStyle="1" w:styleId="LightList1">
    <w:name w:val="Light List1"/>
    <w:basedOn w:val="TableNormal"/>
    <w:uiPriority w:val="61"/>
    <w:rsid w:val="00C0792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5666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7670EB"/>
    <w:rPr>
      <w:rFonts w:ascii="TimesNewRomanPSMT" w:hAnsi="TimesNewRomanPSMT" w:cs="Times New Roman"/>
      <w:color w:val="000000"/>
      <w:sz w:val="24"/>
      <w:szCs w:val="24"/>
    </w:rPr>
  </w:style>
  <w:style w:type="character" w:customStyle="1" w:styleId="Heading1Char">
    <w:name w:val="Heading 1 Char"/>
    <w:basedOn w:val="DefaultParagraphFont"/>
    <w:link w:val="Heading1"/>
    <w:uiPriority w:val="9"/>
    <w:rsid w:val="003C4F44"/>
    <w:rPr>
      <w:rFonts w:asciiTheme="majorHAnsi" w:eastAsiaTheme="majorEastAsia" w:hAnsiTheme="majorHAnsi" w:cstheme="majorBidi"/>
      <w:b/>
      <w:bCs/>
      <w:kern w:val="32"/>
      <w:sz w:val="32"/>
      <w:szCs w:val="32"/>
    </w:rPr>
  </w:style>
</w:styles>
</file>

<file path=word/webSettings.xml><?xml version="1.0" encoding="utf-8"?>
<w:webSettings xmlns:r="http://schemas.openxmlformats.org/officeDocument/2006/relationships" xmlns:w="http://schemas.openxmlformats.org/wordprocessingml/2006/main">
  <w:divs>
    <w:div w:id="255291051">
      <w:bodyDiv w:val="1"/>
      <w:marLeft w:val="0"/>
      <w:marRight w:val="0"/>
      <w:marTop w:val="0"/>
      <w:marBottom w:val="0"/>
      <w:divBdr>
        <w:top w:val="none" w:sz="0" w:space="0" w:color="auto"/>
        <w:left w:val="none" w:sz="0" w:space="0" w:color="auto"/>
        <w:bottom w:val="none" w:sz="0" w:space="0" w:color="auto"/>
        <w:right w:val="none" w:sz="0" w:space="0" w:color="auto"/>
      </w:divBdr>
    </w:div>
    <w:div w:id="391319407">
      <w:bodyDiv w:val="1"/>
      <w:marLeft w:val="0"/>
      <w:marRight w:val="0"/>
      <w:marTop w:val="0"/>
      <w:marBottom w:val="0"/>
      <w:divBdr>
        <w:top w:val="none" w:sz="0" w:space="0" w:color="auto"/>
        <w:left w:val="none" w:sz="0" w:space="0" w:color="auto"/>
        <w:bottom w:val="none" w:sz="0" w:space="0" w:color="auto"/>
        <w:right w:val="none" w:sz="0" w:space="0" w:color="auto"/>
      </w:divBdr>
    </w:div>
    <w:div w:id="708334505">
      <w:bodyDiv w:val="1"/>
      <w:marLeft w:val="0"/>
      <w:marRight w:val="0"/>
      <w:marTop w:val="0"/>
      <w:marBottom w:val="0"/>
      <w:divBdr>
        <w:top w:val="none" w:sz="0" w:space="0" w:color="auto"/>
        <w:left w:val="none" w:sz="0" w:space="0" w:color="auto"/>
        <w:bottom w:val="none" w:sz="0" w:space="0" w:color="auto"/>
        <w:right w:val="none" w:sz="0" w:space="0" w:color="auto"/>
      </w:divBdr>
    </w:div>
    <w:div w:id="761143500">
      <w:bodyDiv w:val="1"/>
      <w:marLeft w:val="0"/>
      <w:marRight w:val="0"/>
      <w:marTop w:val="0"/>
      <w:marBottom w:val="0"/>
      <w:divBdr>
        <w:top w:val="none" w:sz="0" w:space="0" w:color="auto"/>
        <w:left w:val="none" w:sz="0" w:space="0" w:color="auto"/>
        <w:bottom w:val="none" w:sz="0" w:space="0" w:color="auto"/>
        <w:right w:val="none" w:sz="0" w:space="0" w:color="auto"/>
      </w:divBdr>
    </w:div>
    <w:div w:id="868953248">
      <w:bodyDiv w:val="1"/>
      <w:marLeft w:val="0"/>
      <w:marRight w:val="0"/>
      <w:marTop w:val="0"/>
      <w:marBottom w:val="0"/>
      <w:divBdr>
        <w:top w:val="none" w:sz="0" w:space="0" w:color="auto"/>
        <w:left w:val="none" w:sz="0" w:space="0" w:color="auto"/>
        <w:bottom w:val="none" w:sz="0" w:space="0" w:color="auto"/>
        <w:right w:val="none" w:sz="0" w:space="0" w:color="auto"/>
      </w:divBdr>
    </w:div>
    <w:div w:id="940643780">
      <w:bodyDiv w:val="1"/>
      <w:marLeft w:val="0"/>
      <w:marRight w:val="0"/>
      <w:marTop w:val="0"/>
      <w:marBottom w:val="0"/>
      <w:divBdr>
        <w:top w:val="none" w:sz="0" w:space="0" w:color="auto"/>
        <w:left w:val="none" w:sz="0" w:space="0" w:color="auto"/>
        <w:bottom w:val="none" w:sz="0" w:space="0" w:color="auto"/>
        <w:right w:val="none" w:sz="0" w:space="0" w:color="auto"/>
      </w:divBdr>
    </w:div>
    <w:div w:id="1132674730">
      <w:bodyDiv w:val="1"/>
      <w:marLeft w:val="0"/>
      <w:marRight w:val="0"/>
      <w:marTop w:val="0"/>
      <w:marBottom w:val="0"/>
      <w:divBdr>
        <w:top w:val="none" w:sz="0" w:space="0" w:color="auto"/>
        <w:left w:val="none" w:sz="0" w:space="0" w:color="auto"/>
        <w:bottom w:val="none" w:sz="0" w:space="0" w:color="auto"/>
        <w:right w:val="none" w:sz="0" w:space="0" w:color="auto"/>
      </w:divBdr>
    </w:div>
    <w:div w:id="1158688434">
      <w:bodyDiv w:val="1"/>
      <w:marLeft w:val="0"/>
      <w:marRight w:val="0"/>
      <w:marTop w:val="0"/>
      <w:marBottom w:val="0"/>
      <w:divBdr>
        <w:top w:val="none" w:sz="0" w:space="0" w:color="auto"/>
        <w:left w:val="none" w:sz="0" w:space="0" w:color="auto"/>
        <w:bottom w:val="none" w:sz="0" w:space="0" w:color="auto"/>
        <w:right w:val="none" w:sz="0" w:space="0" w:color="auto"/>
      </w:divBdr>
    </w:div>
    <w:div w:id="1306593108">
      <w:bodyDiv w:val="1"/>
      <w:marLeft w:val="0"/>
      <w:marRight w:val="0"/>
      <w:marTop w:val="0"/>
      <w:marBottom w:val="0"/>
      <w:divBdr>
        <w:top w:val="none" w:sz="0" w:space="0" w:color="auto"/>
        <w:left w:val="none" w:sz="0" w:space="0" w:color="auto"/>
        <w:bottom w:val="none" w:sz="0" w:space="0" w:color="auto"/>
        <w:right w:val="none" w:sz="0" w:space="0" w:color="auto"/>
      </w:divBdr>
    </w:div>
    <w:div w:id="1332564163">
      <w:bodyDiv w:val="1"/>
      <w:marLeft w:val="0"/>
      <w:marRight w:val="0"/>
      <w:marTop w:val="0"/>
      <w:marBottom w:val="0"/>
      <w:divBdr>
        <w:top w:val="none" w:sz="0" w:space="0" w:color="auto"/>
        <w:left w:val="none" w:sz="0" w:space="0" w:color="auto"/>
        <w:bottom w:val="none" w:sz="0" w:space="0" w:color="auto"/>
        <w:right w:val="none" w:sz="0" w:space="0" w:color="auto"/>
      </w:divBdr>
    </w:div>
    <w:div w:id="1346977376">
      <w:bodyDiv w:val="1"/>
      <w:marLeft w:val="0"/>
      <w:marRight w:val="0"/>
      <w:marTop w:val="0"/>
      <w:marBottom w:val="0"/>
      <w:divBdr>
        <w:top w:val="none" w:sz="0" w:space="0" w:color="auto"/>
        <w:left w:val="none" w:sz="0" w:space="0" w:color="auto"/>
        <w:bottom w:val="none" w:sz="0" w:space="0" w:color="auto"/>
        <w:right w:val="none" w:sz="0" w:space="0" w:color="auto"/>
      </w:divBdr>
    </w:div>
    <w:div w:id="1369918197">
      <w:bodyDiv w:val="1"/>
      <w:marLeft w:val="0"/>
      <w:marRight w:val="0"/>
      <w:marTop w:val="0"/>
      <w:marBottom w:val="0"/>
      <w:divBdr>
        <w:top w:val="none" w:sz="0" w:space="0" w:color="auto"/>
        <w:left w:val="none" w:sz="0" w:space="0" w:color="auto"/>
        <w:bottom w:val="none" w:sz="0" w:space="0" w:color="auto"/>
        <w:right w:val="none" w:sz="0" w:space="0" w:color="auto"/>
      </w:divBdr>
    </w:div>
    <w:div w:id="1456489614">
      <w:bodyDiv w:val="1"/>
      <w:marLeft w:val="0"/>
      <w:marRight w:val="0"/>
      <w:marTop w:val="0"/>
      <w:marBottom w:val="0"/>
      <w:divBdr>
        <w:top w:val="none" w:sz="0" w:space="0" w:color="auto"/>
        <w:left w:val="none" w:sz="0" w:space="0" w:color="auto"/>
        <w:bottom w:val="none" w:sz="0" w:space="0" w:color="auto"/>
        <w:right w:val="none" w:sz="0" w:space="0" w:color="auto"/>
      </w:divBdr>
    </w:div>
    <w:div w:id="1698966950">
      <w:bodyDiv w:val="1"/>
      <w:marLeft w:val="0"/>
      <w:marRight w:val="0"/>
      <w:marTop w:val="0"/>
      <w:marBottom w:val="0"/>
      <w:divBdr>
        <w:top w:val="none" w:sz="0" w:space="0" w:color="auto"/>
        <w:left w:val="none" w:sz="0" w:space="0" w:color="auto"/>
        <w:bottom w:val="none" w:sz="0" w:space="0" w:color="auto"/>
        <w:right w:val="none" w:sz="0" w:space="0" w:color="auto"/>
      </w:divBdr>
    </w:div>
    <w:div w:id="185187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js.unimal.ac.id/index.php/Jompe" TargetMode="Externa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0186F-D9EB-440E-98C6-D6D8EDCD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4353</Words>
  <Characters>24814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Fujitsu</cp:lastModifiedBy>
  <cp:revision>15</cp:revision>
  <cp:lastPrinted>2019-07-31T05:34:00Z</cp:lastPrinted>
  <dcterms:created xsi:type="dcterms:W3CDTF">2019-08-09T10:40:00Z</dcterms:created>
  <dcterms:modified xsi:type="dcterms:W3CDTF">2019-08-20T08:38:00Z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fee423db-580e-32b8-9f3a-16b2fb699491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