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C81B1" w14:textId="18AE0A92" w:rsidR="003B009C" w:rsidRPr="00410C2D" w:rsidRDefault="00441ECA" w:rsidP="00410C2D">
      <w:pPr>
        <w:spacing w:line="240" w:lineRule="auto"/>
        <w:jc w:val="both"/>
        <w:rPr>
          <w:rFonts w:ascii="Book Antiqua" w:hAnsi="Book Antiqua" w:cs="Times New Roman"/>
          <w:b/>
          <w:bCs/>
          <w:sz w:val="28"/>
          <w:szCs w:val="28"/>
        </w:rPr>
      </w:pPr>
      <w:r w:rsidRPr="00410C2D">
        <w:rPr>
          <w:rFonts w:ascii="Book Antiqua" w:hAnsi="Book Antiqua" w:cs="Times New Roman"/>
          <w:b/>
          <w:bCs/>
          <w:sz w:val="28"/>
          <w:szCs w:val="28"/>
        </w:rPr>
        <w:t xml:space="preserve">Social Network Analysis </w:t>
      </w:r>
      <w:r w:rsidR="00C333ED" w:rsidRPr="00410C2D">
        <w:rPr>
          <w:rFonts w:ascii="Book Antiqua" w:hAnsi="Book Antiqua" w:cs="Times New Roman"/>
          <w:b/>
          <w:bCs/>
          <w:sz w:val="28"/>
          <w:szCs w:val="28"/>
        </w:rPr>
        <w:t xml:space="preserve"> </w:t>
      </w:r>
      <w:r w:rsidRPr="00410C2D">
        <w:rPr>
          <w:rFonts w:ascii="Book Antiqua" w:hAnsi="Book Antiqua" w:cs="Times New Roman"/>
          <w:b/>
          <w:bCs/>
          <w:sz w:val="28"/>
          <w:szCs w:val="28"/>
        </w:rPr>
        <w:t xml:space="preserve">of  </w:t>
      </w:r>
      <w:r w:rsidR="00496CAE" w:rsidRPr="00410C2D">
        <w:rPr>
          <w:rFonts w:ascii="Book Antiqua" w:hAnsi="Book Antiqua" w:cs="Times New Roman"/>
          <w:b/>
          <w:bCs/>
          <w:sz w:val="28"/>
          <w:szCs w:val="28"/>
        </w:rPr>
        <w:t>Indonesia Migrant Workers in Hong</w:t>
      </w:r>
      <w:r w:rsidR="00B628A3">
        <w:rPr>
          <w:rFonts w:ascii="Book Antiqua" w:hAnsi="Book Antiqua" w:cs="Times New Roman"/>
          <w:b/>
          <w:bCs/>
          <w:sz w:val="28"/>
          <w:szCs w:val="28"/>
        </w:rPr>
        <w:t xml:space="preserve"> K</w:t>
      </w:r>
      <w:r w:rsidR="00496CAE" w:rsidRPr="00410C2D">
        <w:rPr>
          <w:rFonts w:ascii="Book Antiqua" w:hAnsi="Book Antiqua" w:cs="Times New Roman"/>
          <w:b/>
          <w:bCs/>
          <w:sz w:val="28"/>
          <w:szCs w:val="28"/>
        </w:rPr>
        <w:t>ong</w:t>
      </w:r>
      <w:r w:rsidR="00C333ED" w:rsidRPr="00410C2D">
        <w:rPr>
          <w:rFonts w:ascii="Book Antiqua" w:hAnsi="Book Antiqua" w:cs="Times New Roman"/>
          <w:b/>
          <w:bCs/>
          <w:sz w:val="28"/>
          <w:szCs w:val="28"/>
        </w:rPr>
        <w:t xml:space="preserve">: Study Social Integration Between Health Care and </w:t>
      </w:r>
      <w:r w:rsidR="00FC48C6">
        <w:rPr>
          <w:rFonts w:ascii="Book Antiqua" w:hAnsi="Book Antiqua" w:cs="Times New Roman"/>
          <w:b/>
          <w:bCs/>
          <w:sz w:val="28"/>
          <w:szCs w:val="28"/>
        </w:rPr>
        <w:t>“</w:t>
      </w:r>
      <w:r w:rsidR="00C333ED" w:rsidRPr="00410C2D">
        <w:rPr>
          <w:rFonts w:ascii="Book Antiqua" w:hAnsi="Book Antiqua" w:cs="Times New Roman"/>
          <w:b/>
          <w:bCs/>
          <w:sz w:val="28"/>
          <w:szCs w:val="28"/>
        </w:rPr>
        <w:t>KOTKIHO</w:t>
      </w:r>
      <w:r w:rsidR="00FC48C6">
        <w:rPr>
          <w:rFonts w:ascii="Book Antiqua" w:hAnsi="Book Antiqua" w:cs="Times New Roman"/>
          <w:b/>
          <w:bCs/>
          <w:sz w:val="28"/>
          <w:szCs w:val="28"/>
        </w:rPr>
        <w:t>”</w:t>
      </w:r>
    </w:p>
    <w:p w14:paraId="10125FA6" w14:textId="57FCA213" w:rsidR="00C333ED" w:rsidRDefault="00C333ED" w:rsidP="00B628A3">
      <w:pPr>
        <w:spacing w:after="0" w:line="240" w:lineRule="auto"/>
        <w:jc w:val="both"/>
        <w:rPr>
          <w:rFonts w:ascii="Book Antiqua" w:hAnsi="Book Antiqua" w:cs="Times New Roman"/>
          <w:b/>
          <w:bCs/>
          <w:vertAlign w:val="superscript"/>
        </w:rPr>
      </w:pPr>
      <w:r w:rsidRPr="00410C2D">
        <w:rPr>
          <w:rFonts w:ascii="Book Antiqua" w:hAnsi="Book Antiqua" w:cs="Times New Roman"/>
          <w:b/>
          <w:bCs/>
        </w:rPr>
        <w:t>Dyah Kuntorini D.A</w:t>
      </w:r>
      <w:r w:rsidRPr="00410C2D">
        <w:rPr>
          <w:rFonts w:ascii="Book Antiqua" w:hAnsi="Book Antiqua" w:cs="Times New Roman"/>
          <w:b/>
          <w:bCs/>
          <w:vertAlign w:val="superscript"/>
        </w:rPr>
        <w:t>1</w:t>
      </w:r>
      <w:r w:rsidRPr="00410C2D">
        <w:rPr>
          <w:rFonts w:ascii="Book Antiqua" w:hAnsi="Book Antiqua" w:cs="Times New Roman"/>
          <w:b/>
          <w:bCs/>
        </w:rPr>
        <w:t>, Nur</w:t>
      </w:r>
      <w:r w:rsidR="00410C2D" w:rsidRPr="00410C2D">
        <w:rPr>
          <w:rFonts w:ascii="Book Antiqua" w:hAnsi="Book Antiqua" w:cs="Times New Roman"/>
          <w:b/>
          <w:bCs/>
        </w:rPr>
        <w:t xml:space="preserve"> Afni</w:t>
      </w:r>
      <w:r w:rsidR="00410C2D" w:rsidRPr="00410C2D">
        <w:rPr>
          <w:rFonts w:ascii="Book Antiqua" w:hAnsi="Book Antiqua" w:cs="Times New Roman"/>
          <w:b/>
          <w:bCs/>
          <w:vertAlign w:val="superscript"/>
        </w:rPr>
        <w:t>2</w:t>
      </w:r>
      <w:r w:rsidR="00410C2D" w:rsidRPr="00410C2D">
        <w:rPr>
          <w:rFonts w:ascii="Book Antiqua" w:hAnsi="Book Antiqua" w:cs="Times New Roman"/>
          <w:b/>
          <w:bCs/>
        </w:rPr>
        <w:t>, Aflia Riski</w:t>
      </w:r>
      <w:r w:rsidR="00410C2D" w:rsidRPr="00410C2D">
        <w:rPr>
          <w:rFonts w:ascii="Book Antiqua" w:hAnsi="Book Antiqua" w:cs="Times New Roman"/>
          <w:b/>
          <w:bCs/>
          <w:vertAlign w:val="superscript"/>
        </w:rPr>
        <w:t>3</w:t>
      </w:r>
    </w:p>
    <w:p w14:paraId="11E29955" w14:textId="753A5366" w:rsidR="00410C2D" w:rsidRPr="00B628A3" w:rsidRDefault="00410C2D" w:rsidP="00B628A3">
      <w:pPr>
        <w:spacing w:after="0" w:line="240" w:lineRule="auto"/>
        <w:jc w:val="both"/>
        <w:rPr>
          <w:rFonts w:ascii="Book Antiqua" w:hAnsi="Book Antiqua" w:cs="Times New Roman"/>
        </w:rPr>
      </w:pPr>
      <w:r w:rsidRPr="00B628A3">
        <w:rPr>
          <w:rFonts w:ascii="Book Antiqua" w:hAnsi="Book Antiqua" w:cs="Times New Roman"/>
          <w:vertAlign w:val="superscript"/>
        </w:rPr>
        <w:t>1</w:t>
      </w:r>
      <w:r w:rsidRPr="00B628A3">
        <w:rPr>
          <w:rFonts w:ascii="Book Antiqua" w:hAnsi="Book Antiqua" w:cs="Times New Roman"/>
        </w:rPr>
        <w:t xml:space="preserve">Malikussaleh University, </w:t>
      </w:r>
      <w:r w:rsidR="00B628A3" w:rsidRPr="00B628A3">
        <w:rPr>
          <w:rFonts w:ascii="Book Antiqua" w:hAnsi="Book Antiqua" w:cs="Times New Roman"/>
        </w:rPr>
        <w:t>Lhokseumawe, Aceh, Indonesia, dyahreni20@gmail.com, +6282231223717</w:t>
      </w:r>
    </w:p>
    <w:p w14:paraId="403D0D60" w14:textId="31F84625" w:rsidR="00410C2D" w:rsidRPr="00B628A3" w:rsidRDefault="00410C2D" w:rsidP="00B628A3">
      <w:pPr>
        <w:spacing w:after="0" w:line="240" w:lineRule="auto"/>
        <w:jc w:val="both"/>
        <w:rPr>
          <w:rFonts w:ascii="Book Antiqua" w:hAnsi="Book Antiqua" w:cs="Times New Roman"/>
        </w:rPr>
      </w:pPr>
      <w:r w:rsidRPr="00B628A3">
        <w:rPr>
          <w:rFonts w:ascii="Book Antiqua" w:hAnsi="Book Antiqua" w:cs="Times New Roman"/>
          <w:vertAlign w:val="superscript"/>
        </w:rPr>
        <w:t>2</w:t>
      </w:r>
      <w:r w:rsidR="00B628A3" w:rsidRPr="00B628A3">
        <w:rPr>
          <w:rFonts w:ascii="Book Antiqua" w:hAnsi="Book Antiqua" w:cs="Times New Roman"/>
        </w:rPr>
        <w:t xml:space="preserve"> Malikussaleh University, Lhokseumawe, Aceh, Indonesia</w:t>
      </w:r>
    </w:p>
    <w:p w14:paraId="49A140C0" w14:textId="3124C510" w:rsidR="00410C2D" w:rsidRDefault="00410C2D" w:rsidP="00B628A3">
      <w:pPr>
        <w:spacing w:after="0" w:line="240" w:lineRule="auto"/>
        <w:jc w:val="both"/>
        <w:rPr>
          <w:rFonts w:ascii="Book Antiqua" w:hAnsi="Book Antiqua" w:cs="Times New Roman"/>
        </w:rPr>
      </w:pPr>
      <w:r w:rsidRPr="00B628A3">
        <w:rPr>
          <w:rFonts w:ascii="Book Antiqua" w:hAnsi="Book Antiqua" w:cs="Times New Roman"/>
          <w:vertAlign w:val="superscript"/>
        </w:rPr>
        <w:t>3</w:t>
      </w:r>
      <w:r w:rsidR="00B628A3" w:rsidRPr="00B628A3">
        <w:rPr>
          <w:rFonts w:ascii="Book Antiqua" w:hAnsi="Book Antiqua" w:cs="Times New Roman"/>
        </w:rPr>
        <w:t xml:space="preserve"> Malikussaleh University, Lhokseumawe, Aceh, Indonesia</w:t>
      </w:r>
    </w:p>
    <w:p w14:paraId="6AA8B7C6" w14:textId="77777777" w:rsidR="00B628A3" w:rsidRPr="00B628A3" w:rsidRDefault="00B628A3" w:rsidP="00B628A3">
      <w:pPr>
        <w:spacing w:after="0" w:line="240" w:lineRule="auto"/>
        <w:jc w:val="both"/>
        <w:rPr>
          <w:rFonts w:ascii="Book Antiqua" w:hAnsi="Book Antiqua" w:cs="Times New Roman"/>
        </w:rPr>
      </w:pPr>
    </w:p>
    <w:p w14:paraId="25767572" w14:textId="7857E224" w:rsidR="00FD6920" w:rsidRPr="00410C2D" w:rsidRDefault="00FD6920" w:rsidP="00FD6920">
      <w:pPr>
        <w:jc w:val="both"/>
        <w:rPr>
          <w:rFonts w:ascii="Book Antiqua" w:hAnsi="Book Antiqua" w:cs="Times New Roman"/>
          <w:b/>
          <w:bCs/>
        </w:rPr>
      </w:pPr>
      <w:r w:rsidRPr="00410C2D">
        <w:rPr>
          <w:rFonts w:ascii="Book Antiqua" w:hAnsi="Book Antiqua" w:cs="Times New Roman"/>
          <w:b/>
          <w:bCs/>
        </w:rPr>
        <w:t>Abstract</w:t>
      </w:r>
    </w:p>
    <w:p w14:paraId="01BF31D9" w14:textId="454A737B" w:rsidR="00441ECA" w:rsidRPr="00410C2D" w:rsidRDefault="00B80519" w:rsidP="00B628A3">
      <w:pPr>
        <w:spacing w:after="0" w:line="240" w:lineRule="auto"/>
        <w:jc w:val="both"/>
        <w:rPr>
          <w:rFonts w:ascii="Book Antiqua" w:hAnsi="Book Antiqua" w:cs="Times New Roman"/>
        </w:rPr>
      </w:pPr>
      <w:r w:rsidRPr="00B80519">
        <w:rPr>
          <w:rFonts w:ascii="Book Antiqua" w:hAnsi="Book Antiqua" w:cs="Times New Roman"/>
        </w:rPr>
        <w:t>In the research, the relationship between the social networks of migrant domestic workers from Indonesia in Hong Kong and the accessibility of medical care and legal protection is investigated. To help others and support the struggle of BMI organizations and groups in Hong Kong, the Coalition of Indonesian Labor Organizations in Hong Kong (KOTKIHO) was founded out of concern and solidarity.</w:t>
      </w:r>
      <w:r w:rsidR="00A40517" w:rsidRPr="00A40517">
        <w:rPr>
          <w:rFonts w:ascii="Book Antiqua" w:hAnsi="Book Antiqua" w:cs="Times New Roman"/>
        </w:rPr>
        <w:t>. Similarly, participant observations from formal and informal activities were used in this research, which also drew on field notes.</w:t>
      </w:r>
      <w:r w:rsidR="00D13E3C" w:rsidRPr="00D13E3C">
        <w:t xml:space="preserve"> </w:t>
      </w:r>
      <w:r w:rsidR="00D13E3C" w:rsidRPr="00D13E3C">
        <w:rPr>
          <w:rFonts w:ascii="Book Antiqua" w:hAnsi="Book Antiqua" w:cs="Times New Roman"/>
        </w:rPr>
        <w:t>In order to control risk and gain access to resources for their health and well-being, KOTKIHO strategically use their strong and weak ties, deciding within their social network who and what to discuss with reference to medical issues. For characterizing and assessing the continuous dynamic social integration process, researchers suggest using social network analysis. Their employers, who can also provide them with access to institutional and social resources, are carefully negotiated with regarding their rights and opportunities. Participate in online discussions and debates regarding the health policies of their native and host nations</w:t>
      </w:r>
      <w:r w:rsidR="00A40517" w:rsidRPr="00A40517">
        <w:rPr>
          <w:rFonts w:ascii="Book Antiqua" w:hAnsi="Book Antiqua" w:cs="Times New Roman"/>
        </w:rPr>
        <w:t>.</w:t>
      </w:r>
      <w:r w:rsidRPr="00B80519">
        <w:t xml:space="preserve"> </w:t>
      </w:r>
      <w:r w:rsidRPr="00B80519">
        <w:rPr>
          <w:rFonts w:ascii="Book Antiqua" w:hAnsi="Book Antiqua" w:cs="Times New Roman"/>
        </w:rPr>
        <w:t>To better comprehend the complexity and intricacy of social integration, social network analysis must be done using a mixed-methods approach due to its limitations as a relatively new tool in the field of social integration research. It also demonstrates the establishment, activation, and mobilization of migrant social networks around discourses on state-designed immigration-related health policy.</w:t>
      </w:r>
    </w:p>
    <w:p w14:paraId="194FD534" w14:textId="5AF43376" w:rsidR="003C00E8" w:rsidRPr="00410C2D" w:rsidRDefault="003C00E8" w:rsidP="00B628A3">
      <w:pPr>
        <w:spacing w:after="0" w:line="240" w:lineRule="auto"/>
        <w:jc w:val="both"/>
        <w:rPr>
          <w:rFonts w:ascii="Book Antiqua" w:hAnsi="Book Antiqua" w:cs="Times New Roman"/>
          <w:b/>
          <w:bCs/>
        </w:rPr>
      </w:pPr>
      <w:r w:rsidRPr="00410C2D">
        <w:rPr>
          <w:rFonts w:ascii="Book Antiqua" w:hAnsi="Book Antiqua" w:cs="Times New Roman"/>
          <w:b/>
          <w:bCs/>
        </w:rPr>
        <w:t>Keywords</w:t>
      </w:r>
    </w:p>
    <w:p w14:paraId="656711F4" w14:textId="2A836EB2" w:rsidR="003C00E8" w:rsidRDefault="003C00E8" w:rsidP="00B628A3">
      <w:pPr>
        <w:spacing w:after="0" w:line="240" w:lineRule="auto"/>
        <w:jc w:val="both"/>
        <w:rPr>
          <w:rFonts w:ascii="Book Antiqua" w:hAnsi="Book Antiqua" w:cs="Times New Roman"/>
        </w:rPr>
      </w:pPr>
      <w:r w:rsidRPr="00410C2D">
        <w:rPr>
          <w:rFonts w:ascii="Book Antiqua" w:hAnsi="Book Antiqua" w:cs="Times New Roman"/>
        </w:rPr>
        <w:t>Indonesia migrant workers; Hong</w:t>
      </w:r>
      <w:r w:rsidR="00B628A3">
        <w:rPr>
          <w:rFonts w:ascii="Book Antiqua" w:hAnsi="Book Antiqua" w:cs="Times New Roman"/>
        </w:rPr>
        <w:t xml:space="preserve"> K</w:t>
      </w:r>
      <w:r w:rsidRPr="00410C2D">
        <w:rPr>
          <w:rFonts w:ascii="Book Antiqua" w:hAnsi="Book Antiqua" w:cs="Times New Roman"/>
        </w:rPr>
        <w:t xml:space="preserve">ong; </w:t>
      </w:r>
      <w:r w:rsidR="00BC51F2">
        <w:rPr>
          <w:rFonts w:ascii="Book Antiqua" w:hAnsi="Book Antiqua" w:cs="Times New Roman"/>
        </w:rPr>
        <w:t>KOTKIHO</w:t>
      </w:r>
      <w:r w:rsidRPr="00410C2D">
        <w:rPr>
          <w:rFonts w:ascii="Book Antiqua" w:hAnsi="Book Antiqua" w:cs="Times New Roman"/>
        </w:rPr>
        <w:t xml:space="preserve"> network;</w:t>
      </w:r>
      <w:r w:rsidR="00B628A3">
        <w:rPr>
          <w:rFonts w:ascii="Book Antiqua" w:hAnsi="Book Antiqua" w:cs="Times New Roman"/>
        </w:rPr>
        <w:t>M</w:t>
      </w:r>
      <w:r w:rsidRPr="00410C2D">
        <w:rPr>
          <w:rFonts w:ascii="Book Antiqua" w:hAnsi="Book Antiqua" w:cs="Times New Roman"/>
        </w:rPr>
        <w:t>igrant health</w:t>
      </w:r>
    </w:p>
    <w:p w14:paraId="6554C8D0" w14:textId="77777777" w:rsidR="00B628A3" w:rsidRPr="00410C2D" w:rsidRDefault="00B628A3" w:rsidP="00B628A3">
      <w:pPr>
        <w:spacing w:after="0" w:line="240" w:lineRule="auto"/>
        <w:jc w:val="both"/>
        <w:rPr>
          <w:rFonts w:ascii="Book Antiqua" w:hAnsi="Book Antiqua" w:cs="Times New Roman"/>
        </w:rPr>
      </w:pPr>
    </w:p>
    <w:p w14:paraId="0BA24585" w14:textId="79B9C99B" w:rsidR="003C00E8" w:rsidRPr="00410C2D" w:rsidRDefault="003C00E8" w:rsidP="003C00E8">
      <w:pPr>
        <w:spacing w:line="240" w:lineRule="auto"/>
        <w:jc w:val="both"/>
        <w:rPr>
          <w:rFonts w:ascii="Book Antiqua" w:hAnsi="Book Antiqua" w:cs="Times New Roman"/>
          <w:b/>
          <w:bCs/>
        </w:rPr>
      </w:pPr>
      <w:r w:rsidRPr="00410C2D">
        <w:rPr>
          <w:rFonts w:ascii="Book Antiqua" w:hAnsi="Book Antiqua" w:cs="Times New Roman"/>
          <w:b/>
          <w:bCs/>
        </w:rPr>
        <w:t>Introduction</w:t>
      </w:r>
    </w:p>
    <w:p w14:paraId="677847AD" w14:textId="52EBD51A" w:rsidR="003C00E8" w:rsidRPr="00410C2D" w:rsidRDefault="00544A94" w:rsidP="00B4419A">
      <w:pPr>
        <w:spacing w:line="240" w:lineRule="auto"/>
        <w:jc w:val="both"/>
        <w:rPr>
          <w:rFonts w:ascii="Book Antiqua" w:hAnsi="Book Antiqua" w:cs="Times New Roman"/>
        </w:rPr>
      </w:pPr>
      <w:r w:rsidRPr="00410C2D">
        <w:rPr>
          <w:rFonts w:ascii="Book Antiqua" w:hAnsi="Book Antiqua" w:cs="Times New Roman"/>
        </w:rPr>
        <w:t>The limited employment opportunities in Indonesia and the collection of salaries or wages for working abroad have resulted in crowds of people in various ways to go and work outside the territory of the Republic of Indonesia</w:t>
      </w:r>
      <w:r w:rsidR="00B4419A" w:rsidRPr="00410C2D">
        <w:rPr>
          <w:rFonts w:ascii="Book Antiqua" w:hAnsi="Book Antiqua" w:cs="Times New Roman"/>
        </w:rPr>
        <w:t>.</w:t>
      </w:r>
      <w:r w:rsidR="00B4419A" w:rsidRPr="00410C2D">
        <w:rPr>
          <w:rFonts w:ascii="Book Antiqua" w:hAnsi="Book Antiqua"/>
        </w:rPr>
        <w:t xml:space="preserve"> </w:t>
      </w:r>
      <w:r w:rsidR="00B4419A" w:rsidRPr="00410C2D">
        <w:rPr>
          <w:rFonts w:ascii="Book Antiqua" w:hAnsi="Book Antiqua" w:cs="Times New Roman"/>
        </w:rPr>
        <w:t>This requires cooperation between institutions/ministries to provide protection for every Indonesian citizen who will work abroad, so that his human rights are fulfilled. Global developments have encouraged the increasing mobility of the world's population which has an impact, both beneficial and detrimental to the interests and lives of the nation and state of the Republic of Indonesia.</w:t>
      </w:r>
    </w:p>
    <w:p w14:paraId="3C5B3B42" w14:textId="0CCE0D9F" w:rsidR="00B4419A" w:rsidRPr="00410C2D" w:rsidRDefault="00B4419A" w:rsidP="00B4419A">
      <w:pPr>
        <w:spacing w:line="240" w:lineRule="auto"/>
        <w:jc w:val="both"/>
        <w:rPr>
          <w:rFonts w:ascii="Book Antiqua" w:hAnsi="Book Antiqua" w:cs="Times New Roman"/>
        </w:rPr>
      </w:pPr>
      <w:r w:rsidRPr="00410C2D">
        <w:rPr>
          <w:rFonts w:ascii="Book Antiqua" w:hAnsi="Book Antiqua" w:cs="Times New Roman"/>
        </w:rPr>
        <w:t>Migrant workers are objects of discriminatory behavior from the level of policy operators to service users. The services offered by migrant workers, especially in the domestic sector, have attracted user interest and have been facilitated by the government and the private sector. The activity of sending and facilitating migrant workers generates remittance and foreign exchange profits. Even migrant workers are called Foreign Exchange Heroes in Indonesia.</w:t>
      </w:r>
      <w:r w:rsidR="001B1A99" w:rsidRPr="00410C2D">
        <w:rPr>
          <w:rFonts w:ascii="Book Antiqua" w:hAnsi="Book Antiqua"/>
        </w:rPr>
        <w:t xml:space="preserve"> </w:t>
      </w:r>
      <w:r w:rsidR="001B1A99" w:rsidRPr="00410C2D">
        <w:rPr>
          <w:rFonts w:ascii="Book Antiqua" w:hAnsi="Book Antiqua" w:cs="Times New Roman"/>
        </w:rPr>
        <w:t xml:space="preserve">In receiving countries, the problem of migrant workers is increasing because they have to adapt to new environments, receive unfair treatment from employers, pay cuts by work agents, and </w:t>
      </w:r>
      <w:r w:rsidR="001B1A99" w:rsidRPr="00410C2D">
        <w:rPr>
          <w:rFonts w:ascii="Book Antiqua" w:hAnsi="Book Antiqua" w:cs="Times New Roman"/>
        </w:rPr>
        <w:lastRenderedPageBreak/>
        <w:t>discriminatory treatment from local governments. During the pandemic, the burden on migrant workers is getting heavier because they experience less pleasant treatment.</w:t>
      </w:r>
    </w:p>
    <w:p w14:paraId="6058F3B5" w14:textId="70DCEB1D" w:rsidR="00847999" w:rsidRPr="00410C2D" w:rsidRDefault="007E2A3F" w:rsidP="00B4419A">
      <w:pPr>
        <w:spacing w:line="240" w:lineRule="auto"/>
        <w:jc w:val="both"/>
        <w:rPr>
          <w:rFonts w:ascii="Book Antiqua" w:hAnsi="Book Antiqua" w:cs="Times New Roman"/>
        </w:rPr>
      </w:pPr>
      <w:r w:rsidRPr="00410C2D">
        <w:rPr>
          <w:rFonts w:ascii="Book Antiqua" w:hAnsi="Book Antiqua" w:cs="Times New Roman"/>
        </w:rPr>
        <w:t>Hong Kong, with the country's first highest placement of Indonesian workers. However, there may be a side where Hong Kong cannot manage labor and wage-related problems but Hong Kong is trying to make a policy of the labor system, namely by providing free access to services for consultation of migrant workers who are experiencing problems.</w:t>
      </w:r>
      <w:r w:rsidR="00847999" w:rsidRPr="00410C2D">
        <w:rPr>
          <w:rFonts w:ascii="Book Antiqua" w:hAnsi="Book Antiqua"/>
        </w:rPr>
        <w:t xml:space="preserve"> </w:t>
      </w:r>
      <w:r w:rsidR="00847999" w:rsidRPr="00410C2D">
        <w:rPr>
          <w:rFonts w:ascii="Book Antiqua" w:hAnsi="Book Antiqua" w:cs="Times New Roman"/>
        </w:rPr>
        <w:t>Based on PMI placement data 2019-2021</w:t>
      </w:r>
      <w:sdt>
        <w:sdtPr>
          <w:rPr>
            <w:rFonts w:ascii="Book Antiqua" w:hAnsi="Book Antiqua" w:cs="Times New Roman"/>
            <w:color w:val="000000"/>
          </w:rPr>
          <w:tag w:val="MENDELEY_CITATION_v3_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"/>
          <w:id w:val="1212776213"/>
          <w:placeholder>
            <w:docPart w:val="DefaultPlaceholder_-1854013440"/>
          </w:placeholder>
        </w:sdtPr>
        <w:sdtContent>
          <w:r w:rsidR="000129DF" w:rsidRPr="000129DF">
            <w:rPr>
              <w:rFonts w:eastAsia="Times New Roman"/>
              <w:color w:val="000000"/>
            </w:rPr>
            <w:t>(BP2MI  2 0 2 1, n.d.)</w:t>
          </w:r>
        </w:sdtContent>
      </w:sdt>
      <w:r w:rsidRPr="00410C2D">
        <w:rPr>
          <w:rFonts w:ascii="Book Antiqua" w:hAnsi="Book Antiqua"/>
        </w:rPr>
        <w:t xml:space="preserve"> </w:t>
      </w:r>
      <w:r w:rsidRPr="00410C2D">
        <w:rPr>
          <w:rFonts w:ascii="Book Antiqua" w:hAnsi="Book Antiqua" w:cs="Times New Roman"/>
        </w:rPr>
        <w:t>:</w:t>
      </w:r>
    </w:p>
    <w:p w14:paraId="05CB99AC" w14:textId="30ACCBC5" w:rsidR="00847999" w:rsidRPr="00410C2D" w:rsidRDefault="00847999" w:rsidP="00B9404C">
      <w:pPr>
        <w:spacing w:after="0" w:line="240" w:lineRule="auto"/>
        <w:jc w:val="center"/>
        <w:rPr>
          <w:rFonts w:ascii="Book Antiqua" w:hAnsi="Book Antiqua" w:cs="Times New Roman"/>
        </w:rPr>
      </w:pPr>
      <w:r w:rsidRPr="00410C2D">
        <w:rPr>
          <w:rFonts w:ascii="Book Antiqua" w:hAnsi="Book Antiqua" w:cs="Times New Roman"/>
          <w:b/>
          <w:bCs/>
        </w:rPr>
        <w:t>Table 1.</w:t>
      </w:r>
      <w:r w:rsidRPr="00410C2D">
        <w:rPr>
          <w:rFonts w:ascii="Book Antiqua" w:hAnsi="Book Antiqua" w:cs="Times New Roman"/>
        </w:rPr>
        <w:t xml:space="preserve"> PMI Placement for the Period 2019 to 2021 of Country of Placement PMI</w:t>
      </w:r>
    </w:p>
    <w:tbl>
      <w:tblPr>
        <w:tblStyle w:val="TableGrid"/>
        <w:tblW w:w="10208" w:type="dxa"/>
        <w:tblLayout w:type="fixed"/>
        <w:tblLook w:val="01E0" w:firstRow="1" w:lastRow="1" w:firstColumn="1" w:lastColumn="1" w:noHBand="0" w:noVBand="0"/>
      </w:tblPr>
      <w:tblGrid>
        <w:gridCol w:w="2268"/>
        <w:gridCol w:w="2552"/>
        <w:gridCol w:w="2964"/>
        <w:gridCol w:w="2424"/>
      </w:tblGrid>
      <w:tr w:rsidR="00613948" w:rsidRPr="00613948" w14:paraId="27EDB08B" w14:textId="77777777" w:rsidTr="00613948">
        <w:trPr>
          <w:trHeight w:val="20"/>
        </w:trPr>
        <w:tc>
          <w:tcPr>
            <w:tcW w:w="2268" w:type="dxa"/>
            <w:tcBorders>
              <w:top w:val="single" w:sz="4" w:space="0" w:color="auto"/>
              <w:left w:val="nil"/>
              <w:bottom w:val="single" w:sz="4" w:space="0" w:color="auto"/>
              <w:right w:val="nil"/>
            </w:tcBorders>
          </w:tcPr>
          <w:p w14:paraId="480A9143" w14:textId="77777777" w:rsidR="00613948" w:rsidRPr="00613948" w:rsidRDefault="00613948" w:rsidP="00613948">
            <w:pPr>
              <w:ind w:left="746"/>
              <w:rPr>
                <w:rFonts w:ascii="Book Antiqua" w:eastAsia="Tahoma" w:hAnsi="Book Antiqua" w:cs="Tahoma"/>
                <w:b/>
                <w:sz w:val="18"/>
                <w:szCs w:val="18"/>
              </w:rPr>
            </w:pPr>
            <w:r w:rsidRPr="00613948">
              <w:rPr>
                <w:rFonts w:ascii="Book Antiqua" w:eastAsia="Tahoma" w:hAnsi="Book Antiqua" w:cs="Tahoma"/>
                <w:b/>
                <w:sz w:val="18"/>
                <w:szCs w:val="18"/>
              </w:rPr>
              <w:t>State</w:t>
            </w:r>
          </w:p>
        </w:tc>
        <w:tc>
          <w:tcPr>
            <w:tcW w:w="2552" w:type="dxa"/>
            <w:tcBorders>
              <w:top w:val="single" w:sz="4" w:space="0" w:color="auto"/>
              <w:left w:val="nil"/>
              <w:bottom w:val="single" w:sz="4" w:space="0" w:color="auto"/>
              <w:right w:val="nil"/>
            </w:tcBorders>
          </w:tcPr>
          <w:p w14:paraId="5873A290" w14:textId="5D7938CA" w:rsidR="00613948" w:rsidRPr="00613948" w:rsidRDefault="00613948" w:rsidP="00613948">
            <w:pPr>
              <w:ind w:left="465" w:right="1024"/>
              <w:rPr>
                <w:rFonts w:ascii="Book Antiqua" w:eastAsia="Tahoma" w:hAnsi="Book Antiqua" w:cs="Tahoma"/>
                <w:b/>
                <w:sz w:val="18"/>
                <w:szCs w:val="18"/>
                <w:lang w:val="id"/>
              </w:rPr>
            </w:pPr>
            <w:r w:rsidRPr="00B628A3">
              <w:rPr>
                <w:rFonts w:ascii="Book Antiqua" w:eastAsia="Tahoma" w:hAnsi="Book Antiqua" w:cs="Tahoma"/>
                <w:b/>
                <w:w w:val="105"/>
                <w:sz w:val="18"/>
                <w:szCs w:val="18"/>
              </w:rPr>
              <w:t xml:space="preserve">     </w:t>
            </w:r>
            <w:r w:rsidRPr="00613948">
              <w:rPr>
                <w:rFonts w:ascii="Book Antiqua" w:eastAsia="Tahoma" w:hAnsi="Book Antiqua" w:cs="Tahoma"/>
                <w:b/>
                <w:w w:val="105"/>
                <w:sz w:val="18"/>
                <w:szCs w:val="18"/>
                <w:lang w:val="id"/>
              </w:rPr>
              <w:t>2019</w:t>
            </w:r>
          </w:p>
        </w:tc>
        <w:tc>
          <w:tcPr>
            <w:tcW w:w="2964" w:type="dxa"/>
            <w:tcBorders>
              <w:top w:val="single" w:sz="4" w:space="0" w:color="auto"/>
              <w:left w:val="nil"/>
              <w:bottom w:val="single" w:sz="4" w:space="0" w:color="auto"/>
              <w:right w:val="nil"/>
            </w:tcBorders>
          </w:tcPr>
          <w:p w14:paraId="67304561" w14:textId="77777777" w:rsidR="00613948" w:rsidRPr="00613948" w:rsidRDefault="00613948" w:rsidP="00613948">
            <w:pPr>
              <w:ind w:left="781"/>
              <w:rPr>
                <w:rFonts w:ascii="Book Antiqua" w:eastAsia="Tahoma" w:hAnsi="Book Antiqua" w:cs="Tahoma"/>
                <w:b/>
                <w:sz w:val="18"/>
                <w:szCs w:val="18"/>
                <w:lang w:val="id"/>
              </w:rPr>
            </w:pPr>
            <w:r w:rsidRPr="00613948">
              <w:rPr>
                <w:rFonts w:ascii="Book Antiqua" w:eastAsia="Tahoma" w:hAnsi="Book Antiqua" w:cs="Tahoma"/>
                <w:b/>
                <w:w w:val="105"/>
                <w:sz w:val="18"/>
                <w:szCs w:val="18"/>
                <w:lang w:val="id"/>
              </w:rPr>
              <w:t>2020</w:t>
            </w:r>
          </w:p>
        </w:tc>
        <w:tc>
          <w:tcPr>
            <w:tcW w:w="2424" w:type="dxa"/>
            <w:tcBorders>
              <w:top w:val="single" w:sz="4" w:space="0" w:color="auto"/>
              <w:left w:val="nil"/>
              <w:bottom w:val="single" w:sz="4" w:space="0" w:color="auto"/>
              <w:right w:val="nil"/>
            </w:tcBorders>
          </w:tcPr>
          <w:p w14:paraId="41E276A0" w14:textId="77777777" w:rsidR="00613948" w:rsidRPr="00613948" w:rsidRDefault="00613948" w:rsidP="00613948">
            <w:pPr>
              <w:ind w:left="945" w:hanging="383"/>
              <w:rPr>
                <w:rFonts w:ascii="Book Antiqua" w:eastAsia="Tahoma" w:hAnsi="Book Antiqua" w:cs="Tahoma"/>
                <w:b/>
                <w:sz w:val="18"/>
                <w:szCs w:val="18"/>
                <w:lang w:val="id"/>
              </w:rPr>
            </w:pPr>
            <w:r w:rsidRPr="00613948">
              <w:rPr>
                <w:rFonts w:ascii="Book Antiqua" w:eastAsia="Tahoma" w:hAnsi="Book Antiqua" w:cs="Tahoma"/>
                <w:b/>
                <w:w w:val="105"/>
                <w:sz w:val="18"/>
                <w:szCs w:val="18"/>
                <w:lang w:val="id"/>
              </w:rPr>
              <w:t>2021</w:t>
            </w:r>
          </w:p>
        </w:tc>
      </w:tr>
      <w:tr w:rsidR="00613948" w:rsidRPr="00613948" w14:paraId="30662374" w14:textId="77777777" w:rsidTr="00613948">
        <w:trPr>
          <w:trHeight w:val="20"/>
        </w:trPr>
        <w:tc>
          <w:tcPr>
            <w:tcW w:w="2268" w:type="dxa"/>
            <w:tcBorders>
              <w:top w:val="single" w:sz="4" w:space="0" w:color="auto"/>
              <w:left w:val="nil"/>
              <w:bottom w:val="nil"/>
              <w:right w:val="nil"/>
            </w:tcBorders>
          </w:tcPr>
          <w:p w14:paraId="649A84DC" w14:textId="77777777" w:rsidR="00613948" w:rsidRPr="00613948" w:rsidRDefault="00613948" w:rsidP="00613948">
            <w:pPr>
              <w:ind w:left="116"/>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Hongkong</w:t>
            </w:r>
          </w:p>
        </w:tc>
        <w:tc>
          <w:tcPr>
            <w:tcW w:w="2552" w:type="dxa"/>
            <w:tcBorders>
              <w:top w:val="single" w:sz="4" w:space="0" w:color="auto"/>
              <w:left w:val="nil"/>
              <w:bottom w:val="nil"/>
              <w:right w:val="nil"/>
            </w:tcBorders>
          </w:tcPr>
          <w:p w14:paraId="16E7C6E3" w14:textId="77777777" w:rsidR="00613948" w:rsidRPr="00613948" w:rsidRDefault="00613948" w:rsidP="00613948">
            <w:pPr>
              <w:ind w:left="40" w:right="543"/>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71.779</w:t>
            </w:r>
          </w:p>
        </w:tc>
        <w:tc>
          <w:tcPr>
            <w:tcW w:w="2964" w:type="dxa"/>
            <w:tcBorders>
              <w:top w:val="single" w:sz="4" w:space="0" w:color="auto"/>
              <w:left w:val="nil"/>
              <w:bottom w:val="nil"/>
              <w:right w:val="nil"/>
            </w:tcBorders>
          </w:tcPr>
          <w:p w14:paraId="54C5B992" w14:textId="77777777" w:rsidR="00613948" w:rsidRPr="00613948" w:rsidRDefault="00613948" w:rsidP="00613948">
            <w:pPr>
              <w:ind w:right="543"/>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53.178</w:t>
            </w:r>
          </w:p>
        </w:tc>
        <w:tc>
          <w:tcPr>
            <w:tcW w:w="2424" w:type="dxa"/>
            <w:tcBorders>
              <w:top w:val="single" w:sz="4" w:space="0" w:color="auto"/>
              <w:left w:val="nil"/>
              <w:bottom w:val="nil"/>
              <w:right w:val="nil"/>
            </w:tcBorders>
          </w:tcPr>
          <w:p w14:paraId="406CFE57" w14:textId="77777777" w:rsidR="00613948" w:rsidRPr="00613948" w:rsidRDefault="00613948" w:rsidP="00613948">
            <w:pPr>
              <w:ind w:right="-15"/>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52.278</w:t>
            </w:r>
          </w:p>
        </w:tc>
      </w:tr>
      <w:tr w:rsidR="00613948" w:rsidRPr="00613948" w14:paraId="2FE72308" w14:textId="77777777" w:rsidTr="00613948">
        <w:trPr>
          <w:trHeight w:val="20"/>
        </w:trPr>
        <w:tc>
          <w:tcPr>
            <w:tcW w:w="2268" w:type="dxa"/>
            <w:tcBorders>
              <w:top w:val="nil"/>
              <w:left w:val="nil"/>
              <w:bottom w:val="nil"/>
              <w:right w:val="nil"/>
            </w:tcBorders>
          </w:tcPr>
          <w:p w14:paraId="596AD66E" w14:textId="77777777" w:rsidR="00613948" w:rsidRPr="00613948" w:rsidRDefault="00613948" w:rsidP="00613948">
            <w:pPr>
              <w:ind w:left="116"/>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Taiwan</w:t>
            </w:r>
          </w:p>
        </w:tc>
        <w:tc>
          <w:tcPr>
            <w:tcW w:w="2552" w:type="dxa"/>
            <w:tcBorders>
              <w:top w:val="nil"/>
              <w:left w:val="nil"/>
              <w:bottom w:val="nil"/>
              <w:right w:val="nil"/>
            </w:tcBorders>
          </w:tcPr>
          <w:p w14:paraId="72B12A20" w14:textId="77777777" w:rsidR="00613948" w:rsidRPr="00613948" w:rsidRDefault="00613948" w:rsidP="00613948">
            <w:pPr>
              <w:ind w:right="543"/>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79.573</w:t>
            </w:r>
          </w:p>
        </w:tc>
        <w:tc>
          <w:tcPr>
            <w:tcW w:w="2964" w:type="dxa"/>
            <w:tcBorders>
              <w:top w:val="nil"/>
              <w:left w:val="nil"/>
              <w:bottom w:val="nil"/>
              <w:right w:val="nil"/>
            </w:tcBorders>
          </w:tcPr>
          <w:p w14:paraId="11AA0A9C" w14:textId="77777777" w:rsidR="00613948" w:rsidRPr="00613948" w:rsidRDefault="00613948" w:rsidP="00613948">
            <w:pPr>
              <w:ind w:right="543"/>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34.287</w:t>
            </w:r>
          </w:p>
        </w:tc>
        <w:tc>
          <w:tcPr>
            <w:tcW w:w="2424" w:type="dxa"/>
            <w:tcBorders>
              <w:top w:val="nil"/>
              <w:left w:val="nil"/>
              <w:bottom w:val="nil"/>
              <w:right w:val="nil"/>
            </w:tcBorders>
          </w:tcPr>
          <w:p w14:paraId="4365B540" w14:textId="77777777" w:rsidR="00613948" w:rsidRPr="00613948" w:rsidRDefault="00613948" w:rsidP="00613948">
            <w:pPr>
              <w:ind w:right="-15"/>
              <w:jc w:val="center"/>
              <w:rPr>
                <w:rFonts w:ascii="Book Antiqua" w:eastAsia="Tahoma" w:hAnsi="Book Antiqua" w:cs="Tahoma"/>
                <w:sz w:val="18"/>
                <w:szCs w:val="18"/>
                <w:lang w:val="id"/>
              </w:rPr>
            </w:pPr>
            <w:r w:rsidRPr="00613948">
              <w:rPr>
                <w:rFonts w:ascii="Book Antiqua" w:eastAsia="Tahoma" w:hAnsi="Book Antiqua" w:cs="Tahoma"/>
                <w:sz w:val="18"/>
                <w:szCs w:val="18"/>
                <w:lang w:val="id"/>
              </w:rPr>
              <w:t>7.789</w:t>
            </w:r>
          </w:p>
        </w:tc>
      </w:tr>
      <w:tr w:rsidR="00613948" w:rsidRPr="00613948" w14:paraId="0985B01B" w14:textId="77777777" w:rsidTr="00613948">
        <w:trPr>
          <w:trHeight w:val="20"/>
        </w:trPr>
        <w:tc>
          <w:tcPr>
            <w:tcW w:w="2268" w:type="dxa"/>
            <w:tcBorders>
              <w:top w:val="nil"/>
              <w:left w:val="nil"/>
              <w:bottom w:val="nil"/>
              <w:right w:val="nil"/>
            </w:tcBorders>
          </w:tcPr>
          <w:p w14:paraId="5137A805" w14:textId="77777777" w:rsidR="00613948" w:rsidRPr="00613948" w:rsidRDefault="00613948" w:rsidP="00613948">
            <w:pPr>
              <w:ind w:left="116"/>
              <w:jc w:val="center"/>
              <w:rPr>
                <w:rFonts w:ascii="Book Antiqua" w:eastAsia="Tahoma" w:hAnsi="Book Antiqua" w:cs="Tahoma"/>
                <w:sz w:val="18"/>
                <w:szCs w:val="18"/>
                <w:lang w:val="id"/>
              </w:rPr>
            </w:pPr>
            <w:r w:rsidRPr="00613948">
              <w:rPr>
                <w:rFonts w:ascii="Book Antiqua" w:eastAsia="Tahoma" w:hAnsi="Book Antiqua" w:cs="Tahoma"/>
                <w:sz w:val="18"/>
                <w:szCs w:val="18"/>
                <w:lang w:val="id"/>
              </w:rPr>
              <w:t>Italia</w:t>
            </w:r>
          </w:p>
        </w:tc>
        <w:tc>
          <w:tcPr>
            <w:tcW w:w="2552" w:type="dxa"/>
            <w:tcBorders>
              <w:top w:val="nil"/>
              <w:left w:val="nil"/>
              <w:bottom w:val="nil"/>
              <w:right w:val="nil"/>
            </w:tcBorders>
          </w:tcPr>
          <w:p w14:paraId="5F35B7E8" w14:textId="77777777" w:rsidR="00613948" w:rsidRPr="00613948" w:rsidRDefault="00613948" w:rsidP="00613948">
            <w:pPr>
              <w:ind w:right="544"/>
              <w:jc w:val="center"/>
              <w:rPr>
                <w:rFonts w:ascii="Book Antiqua" w:eastAsia="Tahoma" w:hAnsi="Book Antiqua" w:cs="Tahoma"/>
                <w:sz w:val="18"/>
                <w:szCs w:val="18"/>
                <w:lang w:val="id"/>
              </w:rPr>
            </w:pPr>
            <w:r w:rsidRPr="00613948">
              <w:rPr>
                <w:rFonts w:ascii="Book Antiqua" w:eastAsia="Tahoma" w:hAnsi="Book Antiqua" w:cs="Tahoma"/>
                <w:sz w:val="18"/>
                <w:szCs w:val="18"/>
                <w:lang w:val="id"/>
              </w:rPr>
              <w:t>1.349</w:t>
            </w:r>
          </w:p>
        </w:tc>
        <w:tc>
          <w:tcPr>
            <w:tcW w:w="2964" w:type="dxa"/>
            <w:tcBorders>
              <w:top w:val="nil"/>
              <w:left w:val="nil"/>
              <w:bottom w:val="nil"/>
              <w:right w:val="nil"/>
            </w:tcBorders>
          </w:tcPr>
          <w:p w14:paraId="2ADD354C" w14:textId="77777777" w:rsidR="00613948" w:rsidRPr="00613948" w:rsidRDefault="00613948" w:rsidP="00613948">
            <w:pPr>
              <w:ind w:right="544"/>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411</w:t>
            </w:r>
          </w:p>
        </w:tc>
        <w:tc>
          <w:tcPr>
            <w:tcW w:w="2424" w:type="dxa"/>
            <w:tcBorders>
              <w:top w:val="nil"/>
              <w:left w:val="nil"/>
              <w:bottom w:val="nil"/>
              <w:right w:val="nil"/>
            </w:tcBorders>
          </w:tcPr>
          <w:p w14:paraId="03525B50" w14:textId="77777777" w:rsidR="00613948" w:rsidRPr="00613948" w:rsidRDefault="00613948" w:rsidP="00613948">
            <w:pPr>
              <w:ind w:right="-15"/>
              <w:jc w:val="center"/>
              <w:rPr>
                <w:rFonts w:ascii="Book Antiqua" w:eastAsia="Tahoma" w:hAnsi="Book Antiqua" w:cs="Tahoma"/>
                <w:sz w:val="18"/>
                <w:szCs w:val="18"/>
                <w:lang w:val="id"/>
              </w:rPr>
            </w:pPr>
            <w:r w:rsidRPr="00613948">
              <w:rPr>
                <w:rFonts w:ascii="Book Antiqua" w:eastAsia="Tahoma" w:hAnsi="Book Antiqua" w:cs="Tahoma"/>
                <w:sz w:val="18"/>
                <w:szCs w:val="18"/>
                <w:lang w:val="id"/>
              </w:rPr>
              <w:t>3.225</w:t>
            </w:r>
          </w:p>
        </w:tc>
      </w:tr>
      <w:tr w:rsidR="00613948" w:rsidRPr="00613948" w14:paraId="591CE56C" w14:textId="77777777" w:rsidTr="00613948">
        <w:trPr>
          <w:trHeight w:val="20"/>
        </w:trPr>
        <w:tc>
          <w:tcPr>
            <w:tcW w:w="2268" w:type="dxa"/>
            <w:tcBorders>
              <w:top w:val="nil"/>
              <w:left w:val="nil"/>
              <w:bottom w:val="nil"/>
              <w:right w:val="nil"/>
            </w:tcBorders>
          </w:tcPr>
          <w:p w14:paraId="68C1BD72" w14:textId="77777777" w:rsidR="00613948" w:rsidRPr="00613948" w:rsidRDefault="00613948" w:rsidP="00613948">
            <w:pPr>
              <w:ind w:left="116"/>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Singapura</w:t>
            </w:r>
          </w:p>
        </w:tc>
        <w:tc>
          <w:tcPr>
            <w:tcW w:w="2552" w:type="dxa"/>
            <w:tcBorders>
              <w:top w:val="nil"/>
              <w:left w:val="nil"/>
              <w:bottom w:val="nil"/>
              <w:right w:val="nil"/>
            </w:tcBorders>
          </w:tcPr>
          <w:p w14:paraId="6B8DB3BD" w14:textId="77777777" w:rsidR="00613948" w:rsidRPr="00613948" w:rsidRDefault="00613948" w:rsidP="00613948">
            <w:pPr>
              <w:ind w:right="543"/>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19.356</w:t>
            </w:r>
          </w:p>
        </w:tc>
        <w:tc>
          <w:tcPr>
            <w:tcW w:w="2964" w:type="dxa"/>
            <w:tcBorders>
              <w:top w:val="nil"/>
              <w:left w:val="nil"/>
              <w:bottom w:val="nil"/>
              <w:right w:val="nil"/>
            </w:tcBorders>
          </w:tcPr>
          <w:p w14:paraId="36355BD0" w14:textId="77777777" w:rsidR="00613948" w:rsidRPr="00613948" w:rsidRDefault="00613948" w:rsidP="00613948">
            <w:pPr>
              <w:ind w:right="544"/>
              <w:jc w:val="center"/>
              <w:rPr>
                <w:rFonts w:ascii="Book Antiqua" w:eastAsia="Tahoma" w:hAnsi="Book Antiqua" w:cs="Tahoma"/>
                <w:sz w:val="18"/>
                <w:szCs w:val="18"/>
                <w:lang w:val="id"/>
              </w:rPr>
            </w:pPr>
            <w:r w:rsidRPr="00613948">
              <w:rPr>
                <w:rFonts w:ascii="Book Antiqua" w:eastAsia="Tahoma" w:hAnsi="Book Antiqua" w:cs="Tahoma"/>
                <w:sz w:val="18"/>
                <w:szCs w:val="18"/>
                <w:lang w:val="id"/>
              </w:rPr>
              <w:t>4.481</w:t>
            </w:r>
          </w:p>
        </w:tc>
        <w:tc>
          <w:tcPr>
            <w:tcW w:w="2424" w:type="dxa"/>
            <w:tcBorders>
              <w:top w:val="nil"/>
              <w:left w:val="nil"/>
              <w:bottom w:val="nil"/>
              <w:right w:val="nil"/>
            </w:tcBorders>
          </w:tcPr>
          <w:p w14:paraId="381001AC" w14:textId="77777777" w:rsidR="00613948" w:rsidRPr="00613948" w:rsidRDefault="00613948" w:rsidP="00613948">
            <w:pPr>
              <w:ind w:right="-15"/>
              <w:jc w:val="center"/>
              <w:rPr>
                <w:rFonts w:ascii="Book Antiqua" w:eastAsia="Tahoma" w:hAnsi="Book Antiqua" w:cs="Tahoma"/>
                <w:sz w:val="18"/>
                <w:szCs w:val="18"/>
                <w:lang w:val="id"/>
              </w:rPr>
            </w:pPr>
            <w:r w:rsidRPr="00613948">
              <w:rPr>
                <w:rFonts w:ascii="Book Antiqua" w:eastAsia="Tahoma" w:hAnsi="Book Antiqua" w:cs="Tahoma"/>
                <w:sz w:val="18"/>
                <w:szCs w:val="18"/>
                <w:lang w:val="id"/>
              </w:rPr>
              <w:t>3.217</w:t>
            </w:r>
          </w:p>
        </w:tc>
      </w:tr>
      <w:tr w:rsidR="00613948" w:rsidRPr="00613948" w14:paraId="313AEF90" w14:textId="77777777" w:rsidTr="00613948">
        <w:trPr>
          <w:trHeight w:val="20"/>
        </w:trPr>
        <w:tc>
          <w:tcPr>
            <w:tcW w:w="2268" w:type="dxa"/>
            <w:tcBorders>
              <w:top w:val="nil"/>
              <w:left w:val="nil"/>
              <w:bottom w:val="nil"/>
              <w:right w:val="nil"/>
            </w:tcBorders>
          </w:tcPr>
          <w:p w14:paraId="449A3414" w14:textId="77777777" w:rsidR="00613948" w:rsidRPr="00613948" w:rsidRDefault="00613948" w:rsidP="00613948">
            <w:pPr>
              <w:ind w:left="116"/>
              <w:jc w:val="center"/>
              <w:rPr>
                <w:rFonts w:ascii="Book Antiqua" w:eastAsia="Tahoma" w:hAnsi="Book Antiqua" w:cs="Tahoma"/>
                <w:sz w:val="18"/>
                <w:szCs w:val="18"/>
                <w:lang w:val="id"/>
              </w:rPr>
            </w:pPr>
            <w:r w:rsidRPr="00613948">
              <w:rPr>
                <w:rFonts w:ascii="Book Antiqua" w:eastAsia="Tahoma" w:hAnsi="Book Antiqua" w:cs="Tahoma"/>
                <w:w w:val="110"/>
                <w:sz w:val="18"/>
                <w:szCs w:val="18"/>
                <w:lang w:val="id"/>
              </w:rPr>
              <w:t>Polandia</w:t>
            </w:r>
          </w:p>
        </w:tc>
        <w:tc>
          <w:tcPr>
            <w:tcW w:w="2552" w:type="dxa"/>
            <w:tcBorders>
              <w:top w:val="nil"/>
              <w:left w:val="nil"/>
              <w:bottom w:val="nil"/>
              <w:right w:val="nil"/>
            </w:tcBorders>
          </w:tcPr>
          <w:p w14:paraId="6ACCC6EB" w14:textId="77777777" w:rsidR="00613948" w:rsidRPr="00613948" w:rsidRDefault="00613948" w:rsidP="00613948">
            <w:pPr>
              <w:ind w:right="544"/>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430</w:t>
            </w:r>
          </w:p>
        </w:tc>
        <w:tc>
          <w:tcPr>
            <w:tcW w:w="2964" w:type="dxa"/>
            <w:tcBorders>
              <w:top w:val="nil"/>
              <w:left w:val="nil"/>
              <w:bottom w:val="nil"/>
              <w:right w:val="nil"/>
            </w:tcBorders>
          </w:tcPr>
          <w:p w14:paraId="4CF8158A" w14:textId="77777777" w:rsidR="00613948" w:rsidRPr="00613948" w:rsidRDefault="00613948" w:rsidP="00613948">
            <w:pPr>
              <w:ind w:right="544"/>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837</w:t>
            </w:r>
          </w:p>
        </w:tc>
        <w:tc>
          <w:tcPr>
            <w:tcW w:w="2424" w:type="dxa"/>
            <w:tcBorders>
              <w:top w:val="nil"/>
              <w:left w:val="nil"/>
              <w:bottom w:val="nil"/>
              <w:right w:val="nil"/>
            </w:tcBorders>
          </w:tcPr>
          <w:p w14:paraId="645F25D3" w14:textId="77777777" w:rsidR="00613948" w:rsidRPr="00613948" w:rsidRDefault="00613948" w:rsidP="00613948">
            <w:pPr>
              <w:ind w:right="-15"/>
              <w:jc w:val="center"/>
              <w:rPr>
                <w:rFonts w:ascii="Book Antiqua" w:eastAsia="Tahoma" w:hAnsi="Book Antiqua" w:cs="Tahoma"/>
                <w:sz w:val="18"/>
                <w:szCs w:val="18"/>
                <w:lang w:val="id"/>
              </w:rPr>
            </w:pPr>
            <w:r w:rsidRPr="00613948">
              <w:rPr>
                <w:rFonts w:ascii="Book Antiqua" w:eastAsia="Tahoma" w:hAnsi="Book Antiqua" w:cs="Tahoma"/>
                <w:sz w:val="18"/>
                <w:szCs w:val="18"/>
                <w:lang w:val="id"/>
              </w:rPr>
              <w:t>1.195</w:t>
            </w:r>
          </w:p>
        </w:tc>
      </w:tr>
      <w:tr w:rsidR="00613948" w:rsidRPr="00613948" w14:paraId="4E5DD213" w14:textId="77777777" w:rsidTr="00613948">
        <w:trPr>
          <w:trHeight w:val="20"/>
        </w:trPr>
        <w:tc>
          <w:tcPr>
            <w:tcW w:w="2268" w:type="dxa"/>
            <w:tcBorders>
              <w:top w:val="nil"/>
              <w:left w:val="nil"/>
              <w:bottom w:val="nil"/>
              <w:right w:val="nil"/>
            </w:tcBorders>
          </w:tcPr>
          <w:p w14:paraId="3D052DF8" w14:textId="77777777" w:rsidR="00613948" w:rsidRPr="00613948" w:rsidRDefault="00613948" w:rsidP="00613948">
            <w:pPr>
              <w:ind w:left="116"/>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Turki</w:t>
            </w:r>
          </w:p>
        </w:tc>
        <w:tc>
          <w:tcPr>
            <w:tcW w:w="2552" w:type="dxa"/>
            <w:tcBorders>
              <w:top w:val="nil"/>
              <w:left w:val="nil"/>
              <w:bottom w:val="nil"/>
              <w:right w:val="nil"/>
            </w:tcBorders>
          </w:tcPr>
          <w:p w14:paraId="0AC167F3" w14:textId="77777777" w:rsidR="00613948" w:rsidRPr="00613948" w:rsidRDefault="00613948" w:rsidP="00613948">
            <w:pPr>
              <w:ind w:right="544"/>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730</w:t>
            </w:r>
          </w:p>
        </w:tc>
        <w:tc>
          <w:tcPr>
            <w:tcW w:w="2964" w:type="dxa"/>
            <w:tcBorders>
              <w:top w:val="nil"/>
              <w:left w:val="nil"/>
              <w:bottom w:val="nil"/>
              <w:right w:val="nil"/>
            </w:tcBorders>
          </w:tcPr>
          <w:p w14:paraId="38BD9B7C" w14:textId="77777777" w:rsidR="00613948" w:rsidRPr="00613948" w:rsidRDefault="00613948" w:rsidP="00613948">
            <w:pPr>
              <w:ind w:right="544"/>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47</w:t>
            </w:r>
          </w:p>
        </w:tc>
        <w:tc>
          <w:tcPr>
            <w:tcW w:w="2424" w:type="dxa"/>
            <w:tcBorders>
              <w:top w:val="nil"/>
              <w:left w:val="nil"/>
              <w:bottom w:val="nil"/>
              <w:right w:val="nil"/>
            </w:tcBorders>
          </w:tcPr>
          <w:p w14:paraId="5D02C574" w14:textId="77777777" w:rsidR="00613948" w:rsidRPr="00613948" w:rsidRDefault="00613948" w:rsidP="00613948">
            <w:pPr>
              <w:ind w:right="-15"/>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874</w:t>
            </w:r>
          </w:p>
        </w:tc>
      </w:tr>
      <w:tr w:rsidR="00613948" w:rsidRPr="00613948" w14:paraId="17A6BA30" w14:textId="77777777" w:rsidTr="00613948">
        <w:trPr>
          <w:trHeight w:val="20"/>
        </w:trPr>
        <w:tc>
          <w:tcPr>
            <w:tcW w:w="2268" w:type="dxa"/>
            <w:tcBorders>
              <w:top w:val="nil"/>
              <w:left w:val="nil"/>
              <w:bottom w:val="nil"/>
              <w:right w:val="nil"/>
            </w:tcBorders>
          </w:tcPr>
          <w:p w14:paraId="00510211" w14:textId="77777777" w:rsidR="00613948" w:rsidRPr="00613948" w:rsidRDefault="00613948" w:rsidP="00613948">
            <w:pPr>
              <w:ind w:left="116"/>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Saudi</w:t>
            </w:r>
            <w:r w:rsidRPr="00613948">
              <w:rPr>
                <w:rFonts w:ascii="Book Antiqua" w:eastAsia="Tahoma" w:hAnsi="Book Antiqua" w:cs="Tahoma"/>
                <w:spacing w:val="-11"/>
                <w:w w:val="105"/>
                <w:sz w:val="18"/>
                <w:szCs w:val="18"/>
                <w:lang w:val="id"/>
              </w:rPr>
              <w:t xml:space="preserve"> </w:t>
            </w:r>
            <w:r w:rsidRPr="00613948">
              <w:rPr>
                <w:rFonts w:ascii="Book Antiqua" w:eastAsia="Tahoma" w:hAnsi="Book Antiqua" w:cs="Tahoma"/>
                <w:w w:val="105"/>
                <w:sz w:val="18"/>
                <w:szCs w:val="18"/>
                <w:lang w:val="id"/>
              </w:rPr>
              <w:t>Arabia</w:t>
            </w:r>
          </w:p>
        </w:tc>
        <w:tc>
          <w:tcPr>
            <w:tcW w:w="2552" w:type="dxa"/>
            <w:tcBorders>
              <w:top w:val="nil"/>
              <w:left w:val="nil"/>
              <w:bottom w:val="nil"/>
              <w:right w:val="nil"/>
            </w:tcBorders>
          </w:tcPr>
          <w:p w14:paraId="3EC8ED83" w14:textId="77777777" w:rsidR="00613948" w:rsidRPr="00613948" w:rsidRDefault="00613948" w:rsidP="00613948">
            <w:pPr>
              <w:ind w:right="544"/>
              <w:jc w:val="center"/>
              <w:rPr>
                <w:rFonts w:ascii="Book Antiqua" w:eastAsia="Tahoma" w:hAnsi="Book Antiqua" w:cs="Tahoma"/>
                <w:sz w:val="18"/>
                <w:szCs w:val="18"/>
                <w:lang w:val="id"/>
              </w:rPr>
            </w:pPr>
            <w:r w:rsidRPr="00613948">
              <w:rPr>
                <w:rFonts w:ascii="Book Antiqua" w:eastAsia="Tahoma" w:hAnsi="Book Antiqua" w:cs="Tahoma"/>
                <w:sz w:val="18"/>
                <w:szCs w:val="18"/>
                <w:lang w:val="id"/>
              </w:rPr>
              <w:t>7.018</w:t>
            </w:r>
          </w:p>
        </w:tc>
        <w:tc>
          <w:tcPr>
            <w:tcW w:w="2964" w:type="dxa"/>
            <w:tcBorders>
              <w:top w:val="nil"/>
              <w:left w:val="nil"/>
              <w:bottom w:val="nil"/>
              <w:right w:val="nil"/>
            </w:tcBorders>
          </w:tcPr>
          <w:p w14:paraId="3D4CA24B" w14:textId="77777777" w:rsidR="00613948" w:rsidRPr="00613948" w:rsidRDefault="00613948" w:rsidP="00613948">
            <w:pPr>
              <w:ind w:right="544"/>
              <w:jc w:val="center"/>
              <w:rPr>
                <w:rFonts w:ascii="Book Antiqua" w:eastAsia="Tahoma" w:hAnsi="Book Antiqua" w:cs="Tahoma"/>
                <w:sz w:val="18"/>
                <w:szCs w:val="18"/>
                <w:lang w:val="id"/>
              </w:rPr>
            </w:pPr>
            <w:r w:rsidRPr="00613948">
              <w:rPr>
                <w:rFonts w:ascii="Book Antiqua" w:eastAsia="Tahoma" w:hAnsi="Book Antiqua" w:cs="Tahoma"/>
                <w:sz w:val="18"/>
                <w:szCs w:val="18"/>
                <w:lang w:val="id"/>
              </w:rPr>
              <w:t>1.926</w:t>
            </w:r>
          </w:p>
        </w:tc>
        <w:tc>
          <w:tcPr>
            <w:tcW w:w="2424" w:type="dxa"/>
            <w:tcBorders>
              <w:top w:val="nil"/>
              <w:left w:val="nil"/>
              <w:bottom w:val="nil"/>
              <w:right w:val="nil"/>
            </w:tcBorders>
          </w:tcPr>
          <w:p w14:paraId="3FFAE818" w14:textId="77777777" w:rsidR="00613948" w:rsidRPr="00613948" w:rsidRDefault="00613948" w:rsidP="00613948">
            <w:pPr>
              <w:ind w:right="-15"/>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747</w:t>
            </w:r>
          </w:p>
        </w:tc>
      </w:tr>
      <w:tr w:rsidR="00613948" w:rsidRPr="00613948" w14:paraId="65EA6102" w14:textId="77777777" w:rsidTr="00613948">
        <w:trPr>
          <w:trHeight w:val="20"/>
        </w:trPr>
        <w:tc>
          <w:tcPr>
            <w:tcW w:w="2268" w:type="dxa"/>
            <w:tcBorders>
              <w:top w:val="nil"/>
              <w:left w:val="nil"/>
              <w:bottom w:val="nil"/>
              <w:right w:val="nil"/>
            </w:tcBorders>
          </w:tcPr>
          <w:p w14:paraId="72417244" w14:textId="77777777" w:rsidR="00613948" w:rsidRPr="00613948" w:rsidRDefault="00613948" w:rsidP="00613948">
            <w:pPr>
              <w:ind w:left="116"/>
              <w:jc w:val="center"/>
              <w:rPr>
                <w:rFonts w:ascii="Book Antiqua" w:eastAsia="Tahoma" w:hAnsi="Book Antiqua" w:cs="Tahoma"/>
                <w:sz w:val="18"/>
                <w:szCs w:val="18"/>
                <w:lang w:val="id"/>
              </w:rPr>
            </w:pPr>
            <w:r w:rsidRPr="00613948">
              <w:rPr>
                <w:rFonts w:ascii="Book Antiqua" w:eastAsia="Tahoma" w:hAnsi="Book Antiqua" w:cs="Tahoma"/>
                <w:w w:val="110"/>
                <w:sz w:val="18"/>
                <w:szCs w:val="18"/>
                <w:lang w:val="id"/>
              </w:rPr>
              <w:t>Malaysia</w:t>
            </w:r>
          </w:p>
        </w:tc>
        <w:tc>
          <w:tcPr>
            <w:tcW w:w="2552" w:type="dxa"/>
            <w:tcBorders>
              <w:top w:val="nil"/>
              <w:left w:val="nil"/>
              <w:bottom w:val="nil"/>
              <w:right w:val="nil"/>
            </w:tcBorders>
          </w:tcPr>
          <w:p w14:paraId="53C988B2" w14:textId="77777777" w:rsidR="00613948" w:rsidRPr="00613948" w:rsidRDefault="00613948" w:rsidP="00613948">
            <w:pPr>
              <w:ind w:right="543"/>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79.659</w:t>
            </w:r>
          </w:p>
        </w:tc>
        <w:tc>
          <w:tcPr>
            <w:tcW w:w="2964" w:type="dxa"/>
            <w:tcBorders>
              <w:top w:val="nil"/>
              <w:left w:val="nil"/>
              <w:bottom w:val="nil"/>
              <w:right w:val="nil"/>
            </w:tcBorders>
          </w:tcPr>
          <w:p w14:paraId="758E0760" w14:textId="77777777" w:rsidR="00613948" w:rsidRPr="00613948" w:rsidRDefault="00613948" w:rsidP="00613948">
            <w:pPr>
              <w:ind w:right="543"/>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14.742</w:t>
            </w:r>
          </w:p>
        </w:tc>
        <w:tc>
          <w:tcPr>
            <w:tcW w:w="2424" w:type="dxa"/>
            <w:tcBorders>
              <w:top w:val="nil"/>
              <w:left w:val="nil"/>
              <w:bottom w:val="nil"/>
              <w:right w:val="nil"/>
            </w:tcBorders>
          </w:tcPr>
          <w:p w14:paraId="64BDF199" w14:textId="77777777" w:rsidR="00613948" w:rsidRPr="00613948" w:rsidRDefault="00613948" w:rsidP="00613948">
            <w:pPr>
              <w:ind w:right="-15"/>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563</w:t>
            </w:r>
          </w:p>
        </w:tc>
      </w:tr>
      <w:tr w:rsidR="00613948" w:rsidRPr="00613948" w14:paraId="0C15BF2A" w14:textId="77777777" w:rsidTr="00613948">
        <w:trPr>
          <w:trHeight w:val="20"/>
        </w:trPr>
        <w:tc>
          <w:tcPr>
            <w:tcW w:w="2268" w:type="dxa"/>
            <w:tcBorders>
              <w:top w:val="nil"/>
              <w:left w:val="nil"/>
              <w:bottom w:val="nil"/>
              <w:right w:val="nil"/>
            </w:tcBorders>
          </w:tcPr>
          <w:p w14:paraId="6B986F2D" w14:textId="77777777" w:rsidR="00613948" w:rsidRPr="00613948" w:rsidRDefault="00613948" w:rsidP="00613948">
            <w:pPr>
              <w:ind w:left="116"/>
              <w:jc w:val="center"/>
              <w:rPr>
                <w:rFonts w:ascii="Book Antiqua" w:eastAsia="Tahoma" w:hAnsi="Book Antiqua" w:cs="Tahoma"/>
                <w:sz w:val="18"/>
                <w:szCs w:val="18"/>
                <w:lang w:val="id"/>
              </w:rPr>
            </w:pPr>
            <w:r w:rsidRPr="00613948">
              <w:rPr>
                <w:rFonts w:ascii="Book Antiqua" w:eastAsia="Tahoma" w:hAnsi="Book Antiqua" w:cs="Tahoma"/>
                <w:w w:val="110"/>
                <w:sz w:val="18"/>
                <w:szCs w:val="18"/>
                <w:lang w:val="id"/>
              </w:rPr>
              <w:t>Maldivest</w:t>
            </w:r>
          </w:p>
        </w:tc>
        <w:tc>
          <w:tcPr>
            <w:tcW w:w="2552" w:type="dxa"/>
            <w:tcBorders>
              <w:top w:val="nil"/>
              <w:left w:val="nil"/>
              <w:bottom w:val="nil"/>
              <w:right w:val="nil"/>
            </w:tcBorders>
          </w:tcPr>
          <w:p w14:paraId="51EE0F4D" w14:textId="77777777" w:rsidR="00613948" w:rsidRPr="00613948" w:rsidRDefault="00613948" w:rsidP="00613948">
            <w:pPr>
              <w:ind w:right="544"/>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292</w:t>
            </w:r>
          </w:p>
        </w:tc>
        <w:tc>
          <w:tcPr>
            <w:tcW w:w="2964" w:type="dxa"/>
            <w:tcBorders>
              <w:top w:val="nil"/>
              <w:left w:val="nil"/>
              <w:bottom w:val="nil"/>
              <w:right w:val="nil"/>
            </w:tcBorders>
          </w:tcPr>
          <w:p w14:paraId="34CDE3DA" w14:textId="77777777" w:rsidR="00613948" w:rsidRPr="00613948" w:rsidRDefault="00613948" w:rsidP="00613948">
            <w:pPr>
              <w:ind w:right="544"/>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73</w:t>
            </w:r>
          </w:p>
        </w:tc>
        <w:tc>
          <w:tcPr>
            <w:tcW w:w="2424" w:type="dxa"/>
            <w:tcBorders>
              <w:top w:val="nil"/>
              <w:left w:val="nil"/>
              <w:bottom w:val="nil"/>
              <w:right w:val="nil"/>
            </w:tcBorders>
          </w:tcPr>
          <w:p w14:paraId="59AAE4BB" w14:textId="77777777" w:rsidR="00613948" w:rsidRPr="00613948" w:rsidRDefault="00613948" w:rsidP="00613948">
            <w:pPr>
              <w:ind w:right="-15"/>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449</w:t>
            </w:r>
          </w:p>
        </w:tc>
      </w:tr>
      <w:tr w:rsidR="00613948" w:rsidRPr="00613948" w14:paraId="70C48529" w14:textId="77777777" w:rsidTr="00613948">
        <w:trPr>
          <w:trHeight w:val="20"/>
        </w:trPr>
        <w:tc>
          <w:tcPr>
            <w:tcW w:w="2268" w:type="dxa"/>
            <w:tcBorders>
              <w:top w:val="nil"/>
              <w:left w:val="nil"/>
              <w:bottom w:val="nil"/>
              <w:right w:val="nil"/>
            </w:tcBorders>
          </w:tcPr>
          <w:p w14:paraId="395370F2" w14:textId="77777777" w:rsidR="00613948" w:rsidRPr="00613948" w:rsidRDefault="00613948" w:rsidP="00613948">
            <w:pPr>
              <w:ind w:left="116"/>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United</w:t>
            </w:r>
            <w:r w:rsidRPr="00613948">
              <w:rPr>
                <w:rFonts w:ascii="Book Antiqua" w:eastAsia="Tahoma" w:hAnsi="Book Antiqua" w:cs="Tahoma"/>
                <w:spacing w:val="-28"/>
                <w:w w:val="105"/>
                <w:sz w:val="18"/>
                <w:szCs w:val="18"/>
                <w:lang w:val="id"/>
              </w:rPr>
              <w:t xml:space="preserve"> </w:t>
            </w:r>
            <w:r w:rsidRPr="00613948">
              <w:rPr>
                <w:rFonts w:ascii="Book Antiqua" w:eastAsia="Tahoma" w:hAnsi="Book Antiqua" w:cs="Tahoma"/>
                <w:w w:val="105"/>
                <w:sz w:val="18"/>
                <w:szCs w:val="18"/>
                <w:lang w:val="id"/>
              </w:rPr>
              <w:t>Emirate</w:t>
            </w:r>
            <w:r w:rsidRPr="00613948">
              <w:rPr>
                <w:rFonts w:ascii="Book Antiqua" w:eastAsia="Tahoma" w:hAnsi="Book Antiqua" w:cs="Tahoma"/>
                <w:spacing w:val="-23"/>
                <w:w w:val="105"/>
                <w:sz w:val="18"/>
                <w:szCs w:val="18"/>
                <w:lang w:val="id"/>
              </w:rPr>
              <w:t xml:space="preserve"> </w:t>
            </w:r>
            <w:r w:rsidRPr="00613948">
              <w:rPr>
                <w:rFonts w:ascii="Book Antiqua" w:eastAsia="Tahoma" w:hAnsi="Book Antiqua" w:cs="Tahoma"/>
                <w:w w:val="105"/>
                <w:sz w:val="18"/>
                <w:szCs w:val="18"/>
                <w:lang w:val="id"/>
              </w:rPr>
              <w:t>Arab</w:t>
            </w:r>
            <w:r w:rsidRPr="00613948">
              <w:rPr>
                <w:rFonts w:ascii="Book Antiqua" w:eastAsia="Tahoma" w:hAnsi="Book Antiqua" w:cs="Tahoma"/>
                <w:spacing w:val="-20"/>
                <w:w w:val="105"/>
                <w:sz w:val="18"/>
                <w:szCs w:val="18"/>
                <w:lang w:val="id"/>
              </w:rPr>
              <w:t xml:space="preserve"> </w:t>
            </w:r>
            <w:r w:rsidRPr="00613948">
              <w:rPr>
                <w:rFonts w:ascii="Book Antiqua" w:eastAsia="Tahoma" w:hAnsi="Book Antiqua" w:cs="Tahoma"/>
                <w:w w:val="105"/>
                <w:sz w:val="18"/>
                <w:szCs w:val="18"/>
                <w:lang w:val="id"/>
              </w:rPr>
              <w:t>(UEA)</w:t>
            </w:r>
          </w:p>
        </w:tc>
        <w:tc>
          <w:tcPr>
            <w:tcW w:w="2552" w:type="dxa"/>
            <w:tcBorders>
              <w:top w:val="nil"/>
              <w:left w:val="nil"/>
              <w:bottom w:val="nil"/>
              <w:right w:val="nil"/>
            </w:tcBorders>
          </w:tcPr>
          <w:p w14:paraId="5120C0B7" w14:textId="77777777" w:rsidR="00613948" w:rsidRPr="00613948" w:rsidRDefault="00613948" w:rsidP="00613948">
            <w:pPr>
              <w:ind w:right="544"/>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578</w:t>
            </w:r>
          </w:p>
        </w:tc>
        <w:tc>
          <w:tcPr>
            <w:tcW w:w="2964" w:type="dxa"/>
            <w:tcBorders>
              <w:top w:val="nil"/>
              <w:left w:val="nil"/>
              <w:bottom w:val="nil"/>
              <w:right w:val="nil"/>
            </w:tcBorders>
          </w:tcPr>
          <w:p w14:paraId="708E0D49" w14:textId="77777777" w:rsidR="00613948" w:rsidRPr="00613948" w:rsidRDefault="00613948" w:rsidP="00613948">
            <w:pPr>
              <w:ind w:right="544"/>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117</w:t>
            </w:r>
          </w:p>
        </w:tc>
        <w:tc>
          <w:tcPr>
            <w:tcW w:w="2424" w:type="dxa"/>
            <w:tcBorders>
              <w:top w:val="nil"/>
              <w:left w:val="nil"/>
              <w:bottom w:val="nil"/>
              <w:right w:val="nil"/>
            </w:tcBorders>
          </w:tcPr>
          <w:p w14:paraId="14A09D70" w14:textId="77777777" w:rsidR="00613948" w:rsidRPr="00613948" w:rsidRDefault="00613948" w:rsidP="00613948">
            <w:pPr>
              <w:ind w:right="-15"/>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437</w:t>
            </w:r>
          </w:p>
        </w:tc>
      </w:tr>
      <w:tr w:rsidR="00613948" w:rsidRPr="00613948" w14:paraId="483AB54B" w14:textId="77777777" w:rsidTr="00613948">
        <w:trPr>
          <w:trHeight w:val="20"/>
        </w:trPr>
        <w:tc>
          <w:tcPr>
            <w:tcW w:w="2268" w:type="dxa"/>
            <w:tcBorders>
              <w:top w:val="nil"/>
              <w:left w:val="nil"/>
              <w:bottom w:val="nil"/>
              <w:right w:val="nil"/>
            </w:tcBorders>
          </w:tcPr>
          <w:p w14:paraId="3E356DEE" w14:textId="77777777" w:rsidR="00613948" w:rsidRPr="00613948" w:rsidRDefault="00613948" w:rsidP="00613948">
            <w:pPr>
              <w:ind w:left="116"/>
              <w:jc w:val="center"/>
              <w:rPr>
                <w:rFonts w:ascii="Book Antiqua" w:eastAsia="Tahoma" w:hAnsi="Book Antiqua" w:cs="Tahoma"/>
                <w:sz w:val="18"/>
                <w:szCs w:val="18"/>
                <w:lang w:val="id"/>
              </w:rPr>
            </w:pPr>
            <w:r w:rsidRPr="00613948">
              <w:rPr>
                <w:rFonts w:ascii="Book Antiqua" w:eastAsia="Tahoma" w:hAnsi="Book Antiqua" w:cs="Tahoma"/>
                <w:sz w:val="18"/>
                <w:szCs w:val="18"/>
                <w:lang w:val="id"/>
              </w:rPr>
              <w:t>Jepang</w:t>
            </w:r>
          </w:p>
        </w:tc>
        <w:tc>
          <w:tcPr>
            <w:tcW w:w="2552" w:type="dxa"/>
            <w:tcBorders>
              <w:top w:val="nil"/>
              <w:left w:val="nil"/>
              <w:bottom w:val="nil"/>
              <w:right w:val="nil"/>
            </w:tcBorders>
          </w:tcPr>
          <w:p w14:paraId="22C71D01" w14:textId="77777777" w:rsidR="00613948" w:rsidRPr="00613948" w:rsidRDefault="00613948" w:rsidP="00613948">
            <w:pPr>
              <w:ind w:right="544"/>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486</w:t>
            </w:r>
          </w:p>
        </w:tc>
        <w:tc>
          <w:tcPr>
            <w:tcW w:w="2964" w:type="dxa"/>
            <w:tcBorders>
              <w:top w:val="nil"/>
              <w:left w:val="nil"/>
              <w:bottom w:val="nil"/>
              <w:right w:val="nil"/>
            </w:tcBorders>
          </w:tcPr>
          <w:p w14:paraId="4BB06529" w14:textId="77777777" w:rsidR="00613948" w:rsidRPr="00613948" w:rsidRDefault="00613948" w:rsidP="00613948">
            <w:pPr>
              <w:ind w:right="544"/>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753</w:t>
            </w:r>
          </w:p>
        </w:tc>
        <w:tc>
          <w:tcPr>
            <w:tcW w:w="2424" w:type="dxa"/>
            <w:tcBorders>
              <w:top w:val="nil"/>
              <w:left w:val="nil"/>
              <w:bottom w:val="nil"/>
              <w:right w:val="nil"/>
            </w:tcBorders>
          </w:tcPr>
          <w:p w14:paraId="4925BFC5" w14:textId="77777777" w:rsidR="00613948" w:rsidRPr="00613948" w:rsidRDefault="00613948" w:rsidP="00613948">
            <w:pPr>
              <w:ind w:right="-15"/>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359</w:t>
            </w:r>
          </w:p>
        </w:tc>
      </w:tr>
      <w:tr w:rsidR="00613948" w:rsidRPr="00613948" w14:paraId="6F4E92A9" w14:textId="77777777" w:rsidTr="00613948">
        <w:trPr>
          <w:trHeight w:val="20"/>
        </w:trPr>
        <w:tc>
          <w:tcPr>
            <w:tcW w:w="2268" w:type="dxa"/>
            <w:tcBorders>
              <w:top w:val="nil"/>
              <w:left w:val="nil"/>
              <w:bottom w:val="nil"/>
              <w:right w:val="nil"/>
            </w:tcBorders>
          </w:tcPr>
          <w:p w14:paraId="0F49D817" w14:textId="77777777" w:rsidR="00613948" w:rsidRPr="00613948" w:rsidRDefault="00613948" w:rsidP="00613948">
            <w:pPr>
              <w:ind w:left="116"/>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Papua</w:t>
            </w:r>
            <w:r w:rsidRPr="00613948">
              <w:rPr>
                <w:rFonts w:ascii="Book Antiqua" w:eastAsia="Tahoma" w:hAnsi="Book Antiqua" w:cs="Tahoma"/>
                <w:spacing w:val="1"/>
                <w:w w:val="105"/>
                <w:sz w:val="18"/>
                <w:szCs w:val="18"/>
                <w:lang w:val="id"/>
              </w:rPr>
              <w:t xml:space="preserve"> </w:t>
            </w:r>
            <w:r w:rsidRPr="00613948">
              <w:rPr>
                <w:rFonts w:ascii="Book Antiqua" w:eastAsia="Tahoma" w:hAnsi="Book Antiqua" w:cs="Tahoma"/>
                <w:w w:val="105"/>
                <w:sz w:val="18"/>
                <w:szCs w:val="18"/>
                <w:lang w:val="id"/>
              </w:rPr>
              <w:t>New</w:t>
            </w:r>
            <w:r w:rsidRPr="00613948">
              <w:rPr>
                <w:rFonts w:ascii="Book Antiqua" w:eastAsia="Tahoma" w:hAnsi="Book Antiqua" w:cs="Tahoma"/>
                <w:spacing w:val="-7"/>
                <w:w w:val="105"/>
                <w:sz w:val="18"/>
                <w:szCs w:val="18"/>
                <w:lang w:val="id"/>
              </w:rPr>
              <w:t xml:space="preserve"> </w:t>
            </w:r>
            <w:r w:rsidRPr="00613948">
              <w:rPr>
                <w:rFonts w:ascii="Book Antiqua" w:eastAsia="Tahoma" w:hAnsi="Book Antiqua" w:cs="Tahoma"/>
                <w:w w:val="105"/>
                <w:sz w:val="18"/>
                <w:szCs w:val="18"/>
                <w:lang w:val="id"/>
              </w:rPr>
              <w:t>Guini</w:t>
            </w:r>
          </w:p>
        </w:tc>
        <w:tc>
          <w:tcPr>
            <w:tcW w:w="2552" w:type="dxa"/>
            <w:tcBorders>
              <w:top w:val="nil"/>
              <w:left w:val="nil"/>
              <w:bottom w:val="nil"/>
              <w:right w:val="nil"/>
            </w:tcBorders>
          </w:tcPr>
          <w:p w14:paraId="1EF395AB" w14:textId="77777777" w:rsidR="00613948" w:rsidRPr="00613948" w:rsidRDefault="00613948" w:rsidP="00613948">
            <w:pPr>
              <w:ind w:right="544"/>
              <w:jc w:val="center"/>
              <w:rPr>
                <w:rFonts w:ascii="Book Antiqua" w:eastAsia="Tahoma" w:hAnsi="Book Antiqua" w:cs="Tahoma"/>
                <w:sz w:val="18"/>
                <w:szCs w:val="18"/>
                <w:lang w:val="id"/>
              </w:rPr>
            </w:pPr>
            <w:r w:rsidRPr="00613948">
              <w:rPr>
                <w:rFonts w:ascii="Book Antiqua" w:eastAsia="Tahoma" w:hAnsi="Book Antiqua" w:cs="Tahoma"/>
                <w:sz w:val="18"/>
                <w:szCs w:val="18"/>
                <w:lang w:val="id"/>
              </w:rPr>
              <w:t>1.034</w:t>
            </w:r>
          </w:p>
        </w:tc>
        <w:tc>
          <w:tcPr>
            <w:tcW w:w="2964" w:type="dxa"/>
            <w:tcBorders>
              <w:top w:val="nil"/>
              <w:left w:val="nil"/>
              <w:bottom w:val="nil"/>
              <w:right w:val="nil"/>
            </w:tcBorders>
          </w:tcPr>
          <w:p w14:paraId="01C17427" w14:textId="77777777" w:rsidR="00613948" w:rsidRPr="00613948" w:rsidRDefault="00613948" w:rsidP="00613948">
            <w:pPr>
              <w:ind w:right="544"/>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105</w:t>
            </w:r>
          </w:p>
        </w:tc>
        <w:tc>
          <w:tcPr>
            <w:tcW w:w="2424" w:type="dxa"/>
            <w:tcBorders>
              <w:top w:val="nil"/>
              <w:left w:val="nil"/>
              <w:bottom w:val="nil"/>
              <w:right w:val="nil"/>
            </w:tcBorders>
          </w:tcPr>
          <w:p w14:paraId="7591A407" w14:textId="77777777" w:rsidR="00613948" w:rsidRPr="00613948" w:rsidRDefault="00613948" w:rsidP="00613948">
            <w:pPr>
              <w:ind w:right="-15"/>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259</w:t>
            </w:r>
          </w:p>
        </w:tc>
      </w:tr>
      <w:tr w:rsidR="00613948" w:rsidRPr="00613948" w14:paraId="331A7DE7" w14:textId="77777777" w:rsidTr="00613948">
        <w:trPr>
          <w:trHeight w:val="20"/>
        </w:trPr>
        <w:tc>
          <w:tcPr>
            <w:tcW w:w="2268" w:type="dxa"/>
            <w:tcBorders>
              <w:top w:val="nil"/>
              <w:left w:val="nil"/>
              <w:bottom w:val="nil"/>
              <w:right w:val="nil"/>
            </w:tcBorders>
          </w:tcPr>
          <w:p w14:paraId="345D4060" w14:textId="77777777" w:rsidR="00613948" w:rsidRPr="00613948" w:rsidRDefault="00613948" w:rsidP="00613948">
            <w:pPr>
              <w:ind w:left="116"/>
              <w:jc w:val="center"/>
              <w:rPr>
                <w:rFonts w:ascii="Book Antiqua" w:eastAsia="Tahoma" w:hAnsi="Book Antiqua" w:cs="Tahoma"/>
                <w:sz w:val="18"/>
                <w:szCs w:val="18"/>
                <w:lang w:val="id"/>
              </w:rPr>
            </w:pPr>
            <w:r w:rsidRPr="00613948">
              <w:rPr>
                <w:rFonts w:ascii="Book Antiqua" w:eastAsia="Tahoma" w:hAnsi="Book Antiqua" w:cs="Tahoma"/>
                <w:w w:val="110"/>
                <w:sz w:val="18"/>
                <w:szCs w:val="18"/>
                <w:lang w:val="id"/>
              </w:rPr>
              <w:t>Qatar</w:t>
            </w:r>
          </w:p>
        </w:tc>
        <w:tc>
          <w:tcPr>
            <w:tcW w:w="2552" w:type="dxa"/>
            <w:tcBorders>
              <w:top w:val="nil"/>
              <w:left w:val="nil"/>
              <w:bottom w:val="nil"/>
              <w:right w:val="nil"/>
            </w:tcBorders>
          </w:tcPr>
          <w:p w14:paraId="787B7AC3" w14:textId="77777777" w:rsidR="00613948" w:rsidRPr="00613948" w:rsidRDefault="00613948" w:rsidP="00613948">
            <w:pPr>
              <w:ind w:right="544"/>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217</w:t>
            </w:r>
          </w:p>
        </w:tc>
        <w:tc>
          <w:tcPr>
            <w:tcW w:w="2964" w:type="dxa"/>
            <w:tcBorders>
              <w:top w:val="nil"/>
              <w:left w:val="nil"/>
              <w:bottom w:val="nil"/>
              <w:right w:val="nil"/>
            </w:tcBorders>
          </w:tcPr>
          <w:p w14:paraId="34218D84" w14:textId="77777777" w:rsidR="00613948" w:rsidRPr="00613948" w:rsidRDefault="00613948" w:rsidP="00613948">
            <w:pPr>
              <w:ind w:right="544"/>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43</w:t>
            </w:r>
          </w:p>
        </w:tc>
        <w:tc>
          <w:tcPr>
            <w:tcW w:w="2424" w:type="dxa"/>
            <w:tcBorders>
              <w:top w:val="nil"/>
              <w:left w:val="nil"/>
              <w:bottom w:val="nil"/>
              <w:right w:val="nil"/>
            </w:tcBorders>
          </w:tcPr>
          <w:p w14:paraId="063ED267" w14:textId="77777777" w:rsidR="00613948" w:rsidRPr="00613948" w:rsidRDefault="00613948" w:rsidP="00613948">
            <w:pPr>
              <w:ind w:right="-15"/>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219</w:t>
            </w:r>
          </w:p>
        </w:tc>
      </w:tr>
      <w:tr w:rsidR="00613948" w:rsidRPr="00613948" w14:paraId="702124A3" w14:textId="77777777" w:rsidTr="00613948">
        <w:trPr>
          <w:trHeight w:val="20"/>
        </w:trPr>
        <w:tc>
          <w:tcPr>
            <w:tcW w:w="2268" w:type="dxa"/>
            <w:tcBorders>
              <w:top w:val="nil"/>
              <w:left w:val="nil"/>
              <w:bottom w:val="nil"/>
              <w:right w:val="nil"/>
            </w:tcBorders>
          </w:tcPr>
          <w:p w14:paraId="1A5CE182" w14:textId="77777777" w:rsidR="00613948" w:rsidRPr="00613948" w:rsidRDefault="00613948" w:rsidP="00613948">
            <w:pPr>
              <w:ind w:left="116"/>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Korea</w:t>
            </w:r>
            <w:r w:rsidRPr="00613948">
              <w:rPr>
                <w:rFonts w:ascii="Book Antiqua" w:eastAsia="Tahoma" w:hAnsi="Book Antiqua" w:cs="Tahoma"/>
                <w:spacing w:val="-12"/>
                <w:w w:val="105"/>
                <w:sz w:val="18"/>
                <w:szCs w:val="18"/>
                <w:lang w:val="id"/>
              </w:rPr>
              <w:t xml:space="preserve"> </w:t>
            </w:r>
            <w:r w:rsidRPr="00613948">
              <w:rPr>
                <w:rFonts w:ascii="Book Antiqua" w:eastAsia="Tahoma" w:hAnsi="Book Antiqua" w:cs="Tahoma"/>
                <w:w w:val="105"/>
                <w:sz w:val="18"/>
                <w:szCs w:val="18"/>
                <w:lang w:val="id"/>
              </w:rPr>
              <w:t>Selatan</w:t>
            </w:r>
          </w:p>
        </w:tc>
        <w:tc>
          <w:tcPr>
            <w:tcW w:w="2552" w:type="dxa"/>
            <w:tcBorders>
              <w:top w:val="nil"/>
              <w:left w:val="nil"/>
              <w:bottom w:val="nil"/>
              <w:right w:val="nil"/>
            </w:tcBorders>
          </w:tcPr>
          <w:p w14:paraId="784402DA" w14:textId="77777777" w:rsidR="00613948" w:rsidRPr="00613948" w:rsidRDefault="00613948" w:rsidP="00613948">
            <w:pPr>
              <w:ind w:right="544"/>
              <w:jc w:val="center"/>
              <w:rPr>
                <w:rFonts w:ascii="Book Antiqua" w:eastAsia="Tahoma" w:hAnsi="Book Antiqua" w:cs="Tahoma"/>
                <w:sz w:val="18"/>
                <w:szCs w:val="18"/>
                <w:lang w:val="id"/>
              </w:rPr>
            </w:pPr>
            <w:r w:rsidRPr="00613948">
              <w:rPr>
                <w:rFonts w:ascii="Book Antiqua" w:eastAsia="Tahoma" w:hAnsi="Book Antiqua" w:cs="Tahoma"/>
                <w:sz w:val="18"/>
                <w:szCs w:val="18"/>
                <w:lang w:val="id"/>
              </w:rPr>
              <w:t>6.207</w:t>
            </w:r>
          </w:p>
        </w:tc>
        <w:tc>
          <w:tcPr>
            <w:tcW w:w="2964" w:type="dxa"/>
            <w:tcBorders>
              <w:top w:val="nil"/>
              <w:left w:val="nil"/>
              <w:bottom w:val="nil"/>
              <w:right w:val="nil"/>
            </w:tcBorders>
          </w:tcPr>
          <w:p w14:paraId="642E6219" w14:textId="77777777" w:rsidR="00613948" w:rsidRPr="00613948" w:rsidRDefault="00613948" w:rsidP="00613948">
            <w:pPr>
              <w:ind w:right="544"/>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641</w:t>
            </w:r>
          </w:p>
        </w:tc>
        <w:tc>
          <w:tcPr>
            <w:tcW w:w="2424" w:type="dxa"/>
            <w:tcBorders>
              <w:top w:val="nil"/>
              <w:left w:val="nil"/>
              <w:bottom w:val="nil"/>
              <w:right w:val="nil"/>
            </w:tcBorders>
          </w:tcPr>
          <w:p w14:paraId="6276517D" w14:textId="77777777" w:rsidR="00613948" w:rsidRPr="00613948" w:rsidRDefault="00613948" w:rsidP="00613948">
            <w:pPr>
              <w:ind w:right="-15"/>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174</w:t>
            </w:r>
          </w:p>
        </w:tc>
      </w:tr>
      <w:tr w:rsidR="00613948" w:rsidRPr="00613948" w14:paraId="03B85085" w14:textId="77777777" w:rsidTr="00613948">
        <w:trPr>
          <w:trHeight w:val="20"/>
        </w:trPr>
        <w:tc>
          <w:tcPr>
            <w:tcW w:w="2268" w:type="dxa"/>
            <w:tcBorders>
              <w:top w:val="nil"/>
              <w:left w:val="nil"/>
              <w:bottom w:val="nil"/>
              <w:right w:val="nil"/>
            </w:tcBorders>
          </w:tcPr>
          <w:p w14:paraId="42878790" w14:textId="77777777" w:rsidR="00613948" w:rsidRPr="00613948" w:rsidRDefault="00613948" w:rsidP="00613948">
            <w:pPr>
              <w:ind w:left="116"/>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Rusia</w:t>
            </w:r>
          </w:p>
        </w:tc>
        <w:tc>
          <w:tcPr>
            <w:tcW w:w="2552" w:type="dxa"/>
            <w:tcBorders>
              <w:top w:val="nil"/>
              <w:left w:val="nil"/>
              <w:bottom w:val="nil"/>
              <w:right w:val="nil"/>
            </w:tcBorders>
          </w:tcPr>
          <w:p w14:paraId="64686D03" w14:textId="77777777" w:rsidR="00613948" w:rsidRPr="00613948" w:rsidRDefault="00613948" w:rsidP="00613948">
            <w:pPr>
              <w:ind w:right="544"/>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126</w:t>
            </w:r>
          </w:p>
        </w:tc>
        <w:tc>
          <w:tcPr>
            <w:tcW w:w="2964" w:type="dxa"/>
            <w:tcBorders>
              <w:top w:val="nil"/>
              <w:left w:val="nil"/>
              <w:bottom w:val="nil"/>
              <w:right w:val="nil"/>
            </w:tcBorders>
          </w:tcPr>
          <w:p w14:paraId="152AF3CB" w14:textId="77777777" w:rsidR="00613948" w:rsidRPr="00613948" w:rsidRDefault="00613948" w:rsidP="00613948">
            <w:pPr>
              <w:ind w:right="544"/>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16</w:t>
            </w:r>
          </w:p>
        </w:tc>
        <w:tc>
          <w:tcPr>
            <w:tcW w:w="2424" w:type="dxa"/>
            <w:tcBorders>
              <w:top w:val="nil"/>
              <w:left w:val="nil"/>
              <w:bottom w:val="nil"/>
              <w:right w:val="nil"/>
            </w:tcBorders>
          </w:tcPr>
          <w:p w14:paraId="2BD77536" w14:textId="77777777" w:rsidR="00613948" w:rsidRPr="00613948" w:rsidRDefault="00613948" w:rsidP="00613948">
            <w:pPr>
              <w:ind w:right="-15"/>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154</w:t>
            </w:r>
          </w:p>
        </w:tc>
      </w:tr>
      <w:tr w:rsidR="00613948" w:rsidRPr="00613948" w14:paraId="26C052A7" w14:textId="77777777" w:rsidTr="00613948">
        <w:trPr>
          <w:trHeight w:val="20"/>
        </w:trPr>
        <w:tc>
          <w:tcPr>
            <w:tcW w:w="2268" w:type="dxa"/>
            <w:tcBorders>
              <w:top w:val="nil"/>
              <w:left w:val="nil"/>
              <w:bottom w:val="nil"/>
              <w:right w:val="nil"/>
            </w:tcBorders>
          </w:tcPr>
          <w:p w14:paraId="50F59EC2" w14:textId="77777777" w:rsidR="00613948" w:rsidRPr="00613948" w:rsidRDefault="00613948" w:rsidP="00613948">
            <w:pPr>
              <w:ind w:left="116"/>
              <w:jc w:val="center"/>
              <w:rPr>
                <w:rFonts w:ascii="Book Antiqua" w:eastAsia="Tahoma" w:hAnsi="Book Antiqua" w:cs="Tahoma"/>
                <w:sz w:val="18"/>
                <w:szCs w:val="18"/>
                <w:lang w:val="id"/>
              </w:rPr>
            </w:pPr>
            <w:r w:rsidRPr="00613948">
              <w:rPr>
                <w:rFonts w:ascii="Book Antiqua" w:eastAsia="Tahoma" w:hAnsi="Book Antiqua" w:cs="Tahoma"/>
                <w:w w:val="110"/>
                <w:sz w:val="18"/>
                <w:szCs w:val="18"/>
                <w:lang w:val="id"/>
              </w:rPr>
              <w:t>Zambia</w:t>
            </w:r>
          </w:p>
        </w:tc>
        <w:tc>
          <w:tcPr>
            <w:tcW w:w="2552" w:type="dxa"/>
            <w:tcBorders>
              <w:top w:val="nil"/>
              <w:left w:val="nil"/>
              <w:bottom w:val="nil"/>
              <w:right w:val="nil"/>
            </w:tcBorders>
          </w:tcPr>
          <w:p w14:paraId="79D86B43" w14:textId="77777777" w:rsidR="00613948" w:rsidRPr="00613948" w:rsidRDefault="00613948" w:rsidP="00613948">
            <w:pPr>
              <w:ind w:right="544"/>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89</w:t>
            </w:r>
          </w:p>
        </w:tc>
        <w:tc>
          <w:tcPr>
            <w:tcW w:w="2964" w:type="dxa"/>
            <w:tcBorders>
              <w:top w:val="nil"/>
              <w:left w:val="nil"/>
              <w:bottom w:val="nil"/>
              <w:right w:val="nil"/>
            </w:tcBorders>
          </w:tcPr>
          <w:p w14:paraId="7E97F407" w14:textId="77777777" w:rsidR="00613948" w:rsidRPr="00613948" w:rsidRDefault="00613948" w:rsidP="00613948">
            <w:pPr>
              <w:ind w:right="544"/>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95</w:t>
            </w:r>
          </w:p>
        </w:tc>
        <w:tc>
          <w:tcPr>
            <w:tcW w:w="2424" w:type="dxa"/>
            <w:tcBorders>
              <w:top w:val="nil"/>
              <w:left w:val="nil"/>
              <w:bottom w:val="nil"/>
              <w:right w:val="nil"/>
            </w:tcBorders>
          </w:tcPr>
          <w:p w14:paraId="2679B924" w14:textId="77777777" w:rsidR="00613948" w:rsidRPr="00613948" w:rsidRDefault="00613948" w:rsidP="00613948">
            <w:pPr>
              <w:ind w:right="-15"/>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144</w:t>
            </w:r>
          </w:p>
        </w:tc>
      </w:tr>
      <w:tr w:rsidR="00613948" w:rsidRPr="00613948" w14:paraId="7605CF1A" w14:textId="77777777" w:rsidTr="00613948">
        <w:trPr>
          <w:trHeight w:val="20"/>
        </w:trPr>
        <w:tc>
          <w:tcPr>
            <w:tcW w:w="2268" w:type="dxa"/>
            <w:tcBorders>
              <w:top w:val="nil"/>
              <w:left w:val="nil"/>
              <w:bottom w:val="nil"/>
              <w:right w:val="nil"/>
            </w:tcBorders>
          </w:tcPr>
          <w:p w14:paraId="3B2F8977" w14:textId="77777777" w:rsidR="00613948" w:rsidRPr="00613948" w:rsidRDefault="00613948" w:rsidP="00613948">
            <w:pPr>
              <w:ind w:left="116"/>
              <w:jc w:val="center"/>
              <w:rPr>
                <w:rFonts w:ascii="Book Antiqua" w:eastAsia="Tahoma" w:hAnsi="Book Antiqua" w:cs="Tahoma"/>
                <w:sz w:val="18"/>
                <w:szCs w:val="18"/>
                <w:lang w:val="id"/>
              </w:rPr>
            </w:pPr>
            <w:r w:rsidRPr="00613948">
              <w:rPr>
                <w:rFonts w:ascii="Book Antiqua" w:eastAsia="Tahoma" w:hAnsi="Book Antiqua" w:cs="Tahoma"/>
                <w:w w:val="110"/>
                <w:sz w:val="18"/>
                <w:szCs w:val="18"/>
                <w:lang w:val="id"/>
              </w:rPr>
              <w:t>Hongaria</w:t>
            </w:r>
          </w:p>
        </w:tc>
        <w:tc>
          <w:tcPr>
            <w:tcW w:w="2552" w:type="dxa"/>
            <w:tcBorders>
              <w:top w:val="nil"/>
              <w:left w:val="nil"/>
              <w:bottom w:val="nil"/>
              <w:right w:val="nil"/>
            </w:tcBorders>
          </w:tcPr>
          <w:p w14:paraId="29B967EF" w14:textId="77777777" w:rsidR="00613948" w:rsidRPr="00613948" w:rsidRDefault="00613948" w:rsidP="00613948">
            <w:pPr>
              <w:ind w:right="544"/>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56</w:t>
            </w:r>
          </w:p>
        </w:tc>
        <w:tc>
          <w:tcPr>
            <w:tcW w:w="2964" w:type="dxa"/>
            <w:tcBorders>
              <w:top w:val="nil"/>
              <w:left w:val="nil"/>
              <w:bottom w:val="nil"/>
              <w:right w:val="nil"/>
            </w:tcBorders>
          </w:tcPr>
          <w:p w14:paraId="48D4FD29" w14:textId="77777777" w:rsidR="00613948" w:rsidRPr="00613948" w:rsidRDefault="00613948" w:rsidP="00613948">
            <w:pPr>
              <w:ind w:right="544"/>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33</w:t>
            </w:r>
          </w:p>
        </w:tc>
        <w:tc>
          <w:tcPr>
            <w:tcW w:w="2424" w:type="dxa"/>
            <w:tcBorders>
              <w:top w:val="nil"/>
              <w:left w:val="nil"/>
              <w:bottom w:val="nil"/>
              <w:right w:val="nil"/>
            </w:tcBorders>
          </w:tcPr>
          <w:p w14:paraId="2E00F6B8" w14:textId="77777777" w:rsidR="00613948" w:rsidRPr="00613948" w:rsidRDefault="00613948" w:rsidP="00613948">
            <w:pPr>
              <w:ind w:right="-15"/>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112</w:t>
            </w:r>
          </w:p>
        </w:tc>
      </w:tr>
      <w:tr w:rsidR="00613948" w:rsidRPr="00613948" w14:paraId="4660D8B3" w14:textId="77777777" w:rsidTr="00613948">
        <w:trPr>
          <w:trHeight w:val="20"/>
        </w:trPr>
        <w:tc>
          <w:tcPr>
            <w:tcW w:w="2268" w:type="dxa"/>
            <w:tcBorders>
              <w:top w:val="nil"/>
              <w:left w:val="nil"/>
              <w:bottom w:val="nil"/>
              <w:right w:val="nil"/>
            </w:tcBorders>
          </w:tcPr>
          <w:p w14:paraId="57E7059D" w14:textId="77777777" w:rsidR="00613948" w:rsidRPr="00613948" w:rsidRDefault="00613948" w:rsidP="00613948">
            <w:pPr>
              <w:ind w:left="116"/>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Rumania</w:t>
            </w:r>
          </w:p>
        </w:tc>
        <w:tc>
          <w:tcPr>
            <w:tcW w:w="2552" w:type="dxa"/>
            <w:tcBorders>
              <w:top w:val="nil"/>
              <w:left w:val="nil"/>
              <w:bottom w:val="nil"/>
              <w:right w:val="nil"/>
            </w:tcBorders>
          </w:tcPr>
          <w:p w14:paraId="54CF4AE6" w14:textId="77777777" w:rsidR="00613948" w:rsidRPr="00613948" w:rsidRDefault="00613948" w:rsidP="00613948">
            <w:pPr>
              <w:ind w:right="544"/>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34</w:t>
            </w:r>
          </w:p>
        </w:tc>
        <w:tc>
          <w:tcPr>
            <w:tcW w:w="2964" w:type="dxa"/>
            <w:tcBorders>
              <w:top w:val="nil"/>
              <w:left w:val="nil"/>
              <w:bottom w:val="nil"/>
              <w:right w:val="nil"/>
            </w:tcBorders>
          </w:tcPr>
          <w:p w14:paraId="2F7944DA" w14:textId="77777777" w:rsidR="00613948" w:rsidRPr="00613948" w:rsidRDefault="00613948" w:rsidP="00613948">
            <w:pPr>
              <w:ind w:right="544"/>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34</w:t>
            </w:r>
          </w:p>
        </w:tc>
        <w:tc>
          <w:tcPr>
            <w:tcW w:w="2424" w:type="dxa"/>
            <w:tcBorders>
              <w:top w:val="nil"/>
              <w:left w:val="nil"/>
              <w:bottom w:val="nil"/>
              <w:right w:val="nil"/>
            </w:tcBorders>
          </w:tcPr>
          <w:p w14:paraId="5A533D3B" w14:textId="77777777" w:rsidR="00613948" w:rsidRPr="00613948" w:rsidRDefault="00613948" w:rsidP="00613948">
            <w:pPr>
              <w:ind w:right="-15"/>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83</w:t>
            </w:r>
          </w:p>
        </w:tc>
      </w:tr>
      <w:tr w:rsidR="00613948" w:rsidRPr="00613948" w14:paraId="5681F2C6" w14:textId="77777777" w:rsidTr="00613948">
        <w:trPr>
          <w:trHeight w:val="20"/>
        </w:trPr>
        <w:tc>
          <w:tcPr>
            <w:tcW w:w="2268" w:type="dxa"/>
            <w:tcBorders>
              <w:top w:val="nil"/>
              <w:left w:val="nil"/>
              <w:bottom w:val="nil"/>
              <w:right w:val="nil"/>
            </w:tcBorders>
          </w:tcPr>
          <w:p w14:paraId="0C6623D2" w14:textId="77777777" w:rsidR="00613948" w:rsidRPr="00613948" w:rsidRDefault="00613948" w:rsidP="00613948">
            <w:pPr>
              <w:ind w:left="116"/>
              <w:jc w:val="center"/>
              <w:rPr>
                <w:rFonts w:ascii="Book Antiqua" w:eastAsia="Tahoma" w:hAnsi="Book Antiqua" w:cs="Tahoma"/>
                <w:sz w:val="18"/>
                <w:szCs w:val="18"/>
                <w:lang w:val="id"/>
              </w:rPr>
            </w:pPr>
            <w:r w:rsidRPr="00613948">
              <w:rPr>
                <w:rFonts w:ascii="Book Antiqua" w:eastAsia="Tahoma" w:hAnsi="Book Antiqua" w:cs="Tahoma"/>
                <w:w w:val="110"/>
                <w:sz w:val="18"/>
                <w:szCs w:val="18"/>
                <w:lang w:val="id"/>
              </w:rPr>
              <w:t>Oman</w:t>
            </w:r>
          </w:p>
        </w:tc>
        <w:tc>
          <w:tcPr>
            <w:tcW w:w="2552" w:type="dxa"/>
            <w:tcBorders>
              <w:top w:val="nil"/>
              <w:left w:val="nil"/>
              <w:bottom w:val="nil"/>
              <w:right w:val="nil"/>
            </w:tcBorders>
          </w:tcPr>
          <w:p w14:paraId="4578EC21" w14:textId="77777777" w:rsidR="00613948" w:rsidRPr="00613948" w:rsidRDefault="00613948" w:rsidP="00613948">
            <w:pPr>
              <w:ind w:right="544"/>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471</w:t>
            </w:r>
          </w:p>
        </w:tc>
        <w:tc>
          <w:tcPr>
            <w:tcW w:w="2964" w:type="dxa"/>
            <w:tcBorders>
              <w:top w:val="nil"/>
              <w:left w:val="nil"/>
              <w:bottom w:val="nil"/>
              <w:right w:val="nil"/>
            </w:tcBorders>
          </w:tcPr>
          <w:p w14:paraId="4B079AB5" w14:textId="77777777" w:rsidR="00613948" w:rsidRPr="00613948" w:rsidRDefault="00613948" w:rsidP="00613948">
            <w:pPr>
              <w:ind w:right="544"/>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65</w:t>
            </w:r>
          </w:p>
        </w:tc>
        <w:tc>
          <w:tcPr>
            <w:tcW w:w="2424" w:type="dxa"/>
            <w:tcBorders>
              <w:top w:val="nil"/>
              <w:left w:val="nil"/>
              <w:bottom w:val="nil"/>
              <w:right w:val="nil"/>
            </w:tcBorders>
          </w:tcPr>
          <w:p w14:paraId="7DC70118" w14:textId="77777777" w:rsidR="00613948" w:rsidRPr="00613948" w:rsidRDefault="00613948" w:rsidP="00613948">
            <w:pPr>
              <w:ind w:right="-15"/>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37</w:t>
            </w:r>
          </w:p>
        </w:tc>
      </w:tr>
      <w:tr w:rsidR="00613948" w:rsidRPr="00613948" w14:paraId="1C87CDCA" w14:textId="77777777" w:rsidTr="00613948">
        <w:trPr>
          <w:trHeight w:val="20"/>
        </w:trPr>
        <w:tc>
          <w:tcPr>
            <w:tcW w:w="2268" w:type="dxa"/>
            <w:tcBorders>
              <w:top w:val="nil"/>
              <w:left w:val="nil"/>
              <w:bottom w:val="nil"/>
              <w:right w:val="nil"/>
            </w:tcBorders>
          </w:tcPr>
          <w:p w14:paraId="524B75E9" w14:textId="77777777" w:rsidR="00613948" w:rsidRPr="00613948" w:rsidRDefault="00613948" w:rsidP="00613948">
            <w:pPr>
              <w:ind w:left="116"/>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Sri</w:t>
            </w:r>
            <w:r w:rsidRPr="00613948">
              <w:rPr>
                <w:rFonts w:ascii="Book Antiqua" w:eastAsia="Tahoma" w:hAnsi="Book Antiqua" w:cs="Tahoma"/>
                <w:spacing w:val="-23"/>
                <w:w w:val="105"/>
                <w:sz w:val="18"/>
                <w:szCs w:val="18"/>
                <w:lang w:val="id"/>
              </w:rPr>
              <w:t xml:space="preserve"> </w:t>
            </w:r>
            <w:r w:rsidRPr="00613948">
              <w:rPr>
                <w:rFonts w:ascii="Book Antiqua" w:eastAsia="Tahoma" w:hAnsi="Book Antiqua" w:cs="Tahoma"/>
                <w:w w:val="105"/>
                <w:sz w:val="18"/>
                <w:szCs w:val="18"/>
                <w:lang w:val="id"/>
              </w:rPr>
              <w:t>Langka</w:t>
            </w:r>
          </w:p>
        </w:tc>
        <w:tc>
          <w:tcPr>
            <w:tcW w:w="2552" w:type="dxa"/>
            <w:tcBorders>
              <w:top w:val="nil"/>
              <w:left w:val="nil"/>
              <w:bottom w:val="nil"/>
              <w:right w:val="nil"/>
            </w:tcBorders>
          </w:tcPr>
          <w:p w14:paraId="33F75FA2" w14:textId="77777777" w:rsidR="00613948" w:rsidRPr="00613948" w:rsidRDefault="00613948" w:rsidP="00613948">
            <w:pPr>
              <w:ind w:right="544"/>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42</w:t>
            </w:r>
          </w:p>
        </w:tc>
        <w:tc>
          <w:tcPr>
            <w:tcW w:w="2964" w:type="dxa"/>
            <w:tcBorders>
              <w:top w:val="nil"/>
              <w:left w:val="nil"/>
              <w:bottom w:val="nil"/>
              <w:right w:val="nil"/>
            </w:tcBorders>
          </w:tcPr>
          <w:p w14:paraId="341CAA96" w14:textId="77777777" w:rsidR="00613948" w:rsidRPr="00613948" w:rsidRDefault="00613948" w:rsidP="00613948">
            <w:pPr>
              <w:ind w:right="544"/>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14</w:t>
            </w:r>
          </w:p>
        </w:tc>
        <w:tc>
          <w:tcPr>
            <w:tcW w:w="2424" w:type="dxa"/>
            <w:tcBorders>
              <w:top w:val="nil"/>
              <w:left w:val="nil"/>
              <w:bottom w:val="nil"/>
              <w:right w:val="nil"/>
            </w:tcBorders>
          </w:tcPr>
          <w:p w14:paraId="4AC90313" w14:textId="77777777" w:rsidR="00613948" w:rsidRPr="00613948" w:rsidRDefault="00613948" w:rsidP="00613948">
            <w:pPr>
              <w:ind w:right="-15"/>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36</w:t>
            </w:r>
          </w:p>
        </w:tc>
      </w:tr>
      <w:tr w:rsidR="00613948" w:rsidRPr="00613948" w14:paraId="21F51E98" w14:textId="77777777" w:rsidTr="00613948">
        <w:trPr>
          <w:trHeight w:val="20"/>
        </w:trPr>
        <w:tc>
          <w:tcPr>
            <w:tcW w:w="2268" w:type="dxa"/>
            <w:tcBorders>
              <w:top w:val="nil"/>
              <w:left w:val="nil"/>
              <w:bottom w:val="nil"/>
              <w:right w:val="nil"/>
            </w:tcBorders>
          </w:tcPr>
          <w:p w14:paraId="20EE88B7" w14:textId="77777777" w:rsidR="00613948" w:rsidRPr="00613948" w:rsidRDefault="00613948" w:rsidP="00613948">
            <w:pPr>
              <w:ind w:left="116"/>
              <w:jc w:val="center"/>
              <w:rPr>
                <w:rFonts w:ascii="Book Antiqua" w:eastAsia="Tahoma" w:hAnsi="Book Antiqua" w:cs="Tahoma"/>
                <w:sz w:val="18"/>
                <w:szCs w:val="18"/>
                <w:lang w:val="id"/>
              </w:rPr>
            </w:pPr>
            <w:r w:rsidRPr="00613948">
              <w:rPr>
                <w:rFonts w:ascii="Book Antiqua" w:eastAsia="Tahoma" w:hAnsi="Book Antiqua" w:cs="Tahoma"/>
                <w:w w:val="110"/>
                <w:sz w:val="18"/>
                <w:szCs w:val="18"/>
                <w:lang w:val="id"/>
              </w:rPr>
              <w:t>Yordania</w:t>
            </w:r>
          </w:p>
        </w:tc>
        <w:tc>
          <w:tcPr>
            <w:tcW w:w="2552" w:type="dxa"/>
            <w:tcBorders>
              <w:top w:val="nil"/>
              <w:left w:val="nil"/>
              <w:bottom w:val="nil"/>
              <w:right w:val="nil"/>
            </w:tcBorders>
          </w:tcPr>
          <w:p w14:paraId="79FF8F25" w14:textId="77777777" w:rsidR="00613948" w:rsidRPr="00613948" w:rsidRDefault="00613948" w:rsidP="00613948">
            <w:pPr>
              <w:ind w:right="544"/>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48</w:t>
            </w:r>
          </w:p>
        </w:tc>
        <w:tc>
          <w:tcPr>
            <w:tcW w:w="2964" w:type="dxa"/>
            <w:tcBorders>
              <w:top w:val="nil"/>
              <w:left w:val="nil"/>
              <w:bottom w:val="nil"/>
              <w:right w:val="nil"/>
            </w:tcBorders>
          </w:tcPr>
          <w:p w14:paraId="5C238742" w14:textId="77777777" w:rsidR="00613948" w:rsidRPr="00613948" w:rsidRDefault="00613948" w:rsidP="00613948">
            <w:pPr>
              <w:ind w:right="544"/>
              <w:jc w:val="center"/>
              <w:rPr>
                <w:rFonts w:ascii="Book Antiqua" w:eastAsia="Tahoma" w:hAnsi="Book Antiqua" w:cs="Tahoma"/>
                <w:sz w:val="18"/>
                <w:szCs w:val="18"/>
                <w:lang w:val="id"/>
              </w:rPr>
            </w:pPr>
            <w:r w:rsidRPr="00613948">
              <w:rPr>
                <w:rFonts w:ascii="Book Antiqua" w:eastAsia="Tahoma" w:hAnsi="Book Antiqua" w:cs="Tahoma"/>
                <w:w w:val="104"/>
                <w:sz w:val="18"/>
                <w:szCs w:val="18"/>
                <w:lang w:val="id"/>
              </w:rPr>
              <w:t>2</w:t>
            </w:r>
          </w:p>
        </w:tc>
        <w:tc>
          <w:tcPr>
            <w:tcW w:w="2424" w:type="dxa"/>
            <w:tcBorders>
              <w:top w:val="nil"/>
              <w:left w:val="nil"/>
              <w:bottom w:val="nil"/>
              <w:right w:val="nil"/>
            </w:tcBorders>
          </w:tcPr>
          <w:p w14:paraId="5A08E2E4" w14:textId="77777777" w:rsidR="00613948" w:rsidRPr="00613948" w:rsidRDefault="00613948" w:rsidP="00613948">
            <w:pPr>
              <w:ind w:right="-15"/>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33</w:t>
            </w:r>
          </w:p>
        </w:tc>
      </w:tr>
      <w:tr w:rsidR="00613948" w:rsidRPr="00613948" w14:paraId="4AA2AA68" w14:textId="77777777" w:rsidTr="00613948">
        <w:trPr>
          <w:trHeight w:val="20"/>
        </w:trPr>
        <w:tc>
          <w:tcPr>
            <w:tcW w:w="2268" w:type="dxa"/>
            <w:tcBorders>
              <w:top w:val="nil"/>
              <w:left w:val="nil"/>
              <w:bottom w:val="nil"/>
              <w:right w:val="nil"/>
            </w:tcBorders>
          </w:tcPr>
          <w:p w14:paraId="53A377EC" w14:textId="77777777" w:rsidR="00613948" w:rsidRPr="00613948" w:rsidRDefault="00613948" w:rsidP="00613948">
            <w:pPr>
              <w:ind w:left="116"/>
              <w:jc w:val="center"/>
              <w:rPr>
                <w:rFonts w:ascii="Book Antiqua" w:eastAsia="Tahoma" w:hAnsi="Book Antiqua" w:cs="Tahoma"/>
                <w:sz w:val="18"/>
                <w:szCs w:val="18"/>
                <w:lang w:val="id"/>
              </w:rPr>
            </w:pPr>
            <w:r w:rsidRPr="00613948">
              <w:rPr>
                <w:rFonts w:ascii="Book Antiqua" w:eastAsia="Tahoma" w:hAnsi="Book Antiqua" w:cs="Tahoma"/>
                <w:w w:val="110"/>
                <w:sz w:val="18"/>
                <w:szCs w:val="18"/>
                <w:lang w:val="id"/>
              </w:rPr>
              <w:t>Cyprus</w:t>
            </w:r>
          </w:p>
        </w:tc>
        <w:tc>
          <w:tcPr>
            <w:tcW w:w="2552" w:type="dxa"/>
            <w:tcBorders>
              <w:top w:val="nil"/>
              <w:left w:val="nil"/>
              <w:bottom w:val="nil"/>
              <w:right w:val="nil"/>
            </w:tcBorders>
          </w:tcPr>
          <w:p w14:paraId="413C763F" w14:textId="77777777" w:rsidR="00613948" w:rsidRPr="00613948" w:rsidRDefault="00613948" w:rsidP="00613948">
            <w:pPr>
              <w:ind w:right="544"/>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27</w:t>
            </w:r>
          </w:p>
        </w:tc>
        <w:tc>
          <w:tcPr>
            <w:tcW w:w="2964" w:type="dxa"/>
            <w:tcBorders>
              <w:top w:val="nil"/>
              <w:left w:val="nil"/>
              <w:bottom w:val="nil"/>
              <w:right w:val="nil"/>
            </w:tcBorders>
          </w:tcPr>
          <w:p w14:paraId="47911CBD" w14:textId="77777777" w:rsidR="00613948" w:rsidRPr="00613948" w:rsidRDefault="00613948" w:rsidP="00613948">
            <w:pPr>
              <w:ind w:right="544"/>
              <w:jc w:val="center"/>
              <w:rPr>
                <w:rFonts w:ascii="Book Antiqua" w:eastAsia="Tahoma" w:hAnsi="Book Antiqua" w:cs="Tahoma"/>
                <w:sz w:val="18"/>
                <w:szCs w:val="18"/>
                <w:lang w:val="id"/>
              </w:rPr>
            </w:pPr>
            <w:r w:rsidRPr="00613948">
              <w:rPr>
                <w:rFonts w:ascii="Book Antiqua" w:eastAsia="Tahoma" w:hAnsi="Book Antiqua" w:cs="Tahoma"/>
                <w:w w:val="104"/>
                <w:sz w:val="18"/>
                <w:szCs w:val="18"/>
                <w:lang w:val="id"/>
              </w:rPr>
              <w:t>3</w:t>
            </w:r>
          </w:p>
        </w:tc>
        <w:tc>
          <w:tcPr>
            <w:tcW w:w="2424" w:type="dxa"/>
            <w:tcBorders>
              <w:top w:val="nil"/>
              <w:left w:val="nil"/>
              <w:bottom w:val="nil"/>
              <w:right w:val="nil"/>
            </w:tcBorders>
          </w:tcPr>
          <w:p w14:paraId="25084DF0" w14:textId="77777777" w:rsidR="00613948" w:rsidRPr="00613948" w:rsidRDefault="00613948" w:rsidP="00613948">
            <w:pPr>
              <w:ind w:right="-15"/>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25</w:t>
            </w:r>
          </w:p>
        </w:tc>
      </w:tr>
      <w:tr w:rsidR="00613948" w:rsidRPr="00613948" w14:paraId="419DD6F8" w14:textId="77777777" w:rsidTr="00613948">
        <w:trPr>
          <w:trHeight w:val="20"/>
        </w:trPr>
        <w:tc>
          <w:tcPr>
            <w:tcW w:w="2268" w:type="dxa"/>
            <w:tcBorders>
              <w:top w:val="nil"/>
              <w:left w:val="nil"/>
              <w:bottom w:val="nil"/>
              <w:right w:val="nil"/>
            </w:tcBorders>
          </w:tcPr>
          <w:p w14:paraId="5D7036CA" w14:textId="77777777" w:rsidR="00613948" w:rsidRPr="00613948" w:rsidRDefault="00613948" w:rsidP="00613948">
            <w:pPr>
              <w:ind w:left="116"/>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Seychelles</w:t>
            </w:r>
          </w:p>
        </w:tc>
        <w:tc>
          <w:tcPr>
            <w:tcW w:w="2552" w:type="dxa"/>
            <w:tcBorders>
              <w:top w:val="nil"/>
              <w:left w:val="nil"/>
              <w:bottom w:val="nil"/>
              <w:right w:val="nil"/>
            </w:tcBorders>
          </w:tcPr>
          <w:p w14:paraId="34F2C983" w14:textId="77777777" w:rsidR="00613948" w:rsidRPr="00613948" w:rsidRDefault="00613948" w:rsidP="00613948">
            <w:pPr>
              <w:ind w:right="544"/>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41</w:t>
            </w:r>
          </w:p>
        </w:tc>
        <w:tc>
          <w:tcPr>
            <w:tcW w:w="2964" w:type="dxa"/>
            <w:tcBorders>
              <w:top w:val="nil"/>
              <w:left w:val="nil"/>
              <w:bottom w:val="nil"/>
              <w:right w:val="nil"/>
            </w:tcBorders>
          </w:tcPr>
          <w:p w14:paraId="6129702B" w14:textId="77777777" w:rsidR="00613948" w:rsidRPr="00613948" w:rsidRDefault="00613948" w:rsidP="00613948">
            <w:pPr>
              <w:ind w:right="544"/>
              <w:jc w:val="center"/>
              <w:rPr>
                <w:rFonts w:ascii="Book Antiqua" w:eastAsia="Tahoma" w:hAnsi="Book Antiqua" w:cs="Tahoma"/>
                <w:sz w:val="18"/>
                <w:szCs w:val="18"/>
                <w:lang w:val="id"/>
              </w:rPr>
            </w:pPr>
            <w:r w:rsidRPr="00613948">
              <w:rPr>
                <w:rFonts w:ascii="Book Antiqua" w:eastAsia="Tahoma" w:hAnsi="Book Antiqua" w:cs="Tahoma"/>
                <w:w w:val="104"/>
                <w:sz w:val="18"/>
                <w:szCs w:val="18"/>
                <w:lang w:val="id"/>
              </w:rPr>
              <w:t>2</w:t>
            </w:r>
          </w:p>
        </w:tc>
        <w:tc>
          <w:tcPr>
            <w:tcW w:w="2424" w:type="dxa"/>
            <w:tcBorders>
              <w:top w:val="nil"/>
              <w:left w:val="nil"/>
              <w:bottom w:val="nil"/>
              <w:right w:val="nil"/>
            </w:tcBorders>
          </w:tcPr>
          <w:p w14:paraId="0DC109B3" w14:textId="77777777" w:rsidR="00613948" w:rsidRPr="00613948" w:rsidRDefault="00613948" w:rsidP="00613948">
            <w:pPr>
              <w:ind w:right="-15"/>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25</w:t>
            </w:r>
          </w:p>
        </w:tc>
      </w:tr>
      <w:tr w:rsidR="00613948" w:rsidRPr="00613948" w14:paraId="55B0141D" w14:textId="77777777" w:rsidTr="00613948">
        <w:trPr>
          <w:trHeight w:val="20"/>
        </w:trPr>
        <w:tc>
          <w:tcPr>
            <w:tcW w:w="2268" w:type="dxa"/>
            <w:tcBorders>
              <w:top w:val="nil"/>
              <w:left w:val="nil"/>
              <w:bottom w:val="nil"/>
              <w:right w:val="nil"/>
            </w:tcBorders>
          </w:tcPr>
          <w:p w14:paraId="5F4CB1BF" w14:textId="77777777" w:rsidR="00613948" w:rsidRPr="00613948" w:rsidRDefault="00613948" w:rsidP="00613948">
            <w:pPr>
              <w:ind w:left="116"/>
              <w:jc w:val="center"/>
              <w:rPr>
                <w:rFonts w:ascii="Book Antiqua" w:eastAsia="Tahoma" w:hAnsi="Book Antiqua" w:cs="Tahoma"/>
                <w:sz w:val="18"/>
                <w:szCs w:val="18"/>
                <w:lang w:val="id"/>
              </w:rPr>
            </w:pPr>
            <w:r w:rsidRPr="00613948">
              <w:rPr>
                <w:rFonts w:ascii="Book Antiqua" w:eastAsia="Tahoma" w:hAnsi="Book Antiqua" w:cs="Tahoma"/>
                <w:w w:val="110"/>
                <w:sz w:val="18"/>
                <w:szCs w:val="18"/>
                <w:lang w:val="id"/>
              </w:rPr>
              <w:t>Gabon</w:t>
            </w:r>
          </w:p>
        </w:tc>
        <w:tc>
          <w:tcPr>
            <w:tcW w:w="2552" w:type="dxa"/>
            <w:tcBorders>
              <w:top w:val="nil"/>
              <w:left w:val="nil"/>
              <w:bottom w:val="nil"/>
              <w:right w:val="nil"/>
            </w:tcBorders>
          </w:tcPr>
          <w:p w14:paraId="1C4BDB6F" w14:textId="77777777" w:rsidR="00613948" w:rsidRPr="00613948" w:rsidRDefault="00613948" w:rsidP="00613948">
            <w:pPr>
              <w:ind w:right="544"/>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96</w:t>
            </w:r>
          </w:p>
        </w:tc>
        <w:tc>
          <w:tcPr>
            <w:tcW w:w="2964" w:type="dxa"/>
            <w:tcBorders>
              <w:top w:val="nil"/>
              <w:left w:val="nil"/>
              <w:bottom w:val="nil"/>
              <w:right w:val="nil"/>
            </w:tcBorders>
          </w:tcPr>
          <w:p w14:paraId="252DEC25" w14:textId="77777777" w:rsidR="00613948" w:rsidRPr="00613948" w:rsidRDefault="00613948" w:rsidP="00613948">
            <w:pPr>
              <w:ind w:right="544"/>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16</w:t>
            </w:r>
          </w:p>
        </w:tc>
        <w:tc>
          <w:tcPr>
            <w:tcW w:w="2424" w:type="dxa"/>
            <w:tcBorders>
              <w:top w:val="nil"/>
              <w:left w:val="nil"/>
              <w:bottom w:val="nil"/>
              <w:right w:val="nil"/>
            </w:tcBorders>
          </w:tcPr>
          <w:p w14:paraId="6DC91178" w14:textId="77777777" w:rsidR="00613948" w:rsidRPr="00613948" w:rsidRDefault="00613948" w:rsidP="00613948">
            <w:pPr>
              <w:ind w:right="-15"/>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22</w:t>
            </w:r>
          </w:p>
        </w:tc>
      </w:tr>
      <w:tr w:rsidR="00613948" w:rsidRPr="00613948" w14:paraId="0E703F0F" w14:textId="77777777" w:rsidTr="00613948">
        <w:trPr>
          <w:trHeight w:val="20"/>
        </w:trPr>
        <w:tc>
          <w:tcPr>
            <w:tcW w:w="2268" w:type="dxa"/>
            <w:tcBorders>
              <w:top w:val="nil"/>
              <w:left w:val="nil"/>
              <w:bottom w:val="nil"/>
              <w:right w:val="nil"/>
            </w:tcBorders>
          </w:tcPr>
          <w:p w14:paraId="5F008F8C" w14:textId="77777777" w:rsidR="00613948" w:rsidRPr="00613948" w:rsidRDefault="00613948" w:rsidP="00613948">
            <w:pPr>
              <w:ind w:left="116"/>
              <w:jc w:val="center"/>
              <w:rPr>
                <w:rFonts w:ascii="Book Antiqua" w:eastAsia="Tahoma" w:hAnsi="Book Antiqua" w:cs="Tahoma"/>
                <w:sz w:val="18"/>
                <w:szCs w:val="18"/>
                <w:lang w:val="id"/>
              </w:rPr>
            </w:pPr>
            <w:r w:rsidRPr="00613948">
              <w:rPr>
                <w:rFonts w:ascii="Book Antiqua" w:eastAsia="Tahoma" w:hAnsi="Book Antiqua" w:cs="Tahoma"/>
                <w:w w:val="110"/>
                <w:sz w:val="18"/>
                <w:szCs w:val="18"/>
                <w:lang w:val="id"/>
              </w:rPr>
              <w:t>Albania</w:t>
            </w:r>
          </w:p>
        </w:tc>
        <w:tc>
          <w:tcPr>
            <w:tcW w:w="2552" w:type="dxa"/>
            <w:tcBorders>
              <w:top w:val="nil"/>
              <w:left w:val="nil"/>
              <w:bottom w:val="nil"/>
              <w:right w:val="nil"/>
            </w:tcBorders>
          </w:tcPr>
          <w:p w14:paraId="338FE718" w14:textId="77777777" w:rsidR="00613948" w:rsidRPr="00613948" w:rsidRDefault="00613948" w:rsidP="00613948">
            <w:pPr>
              <w:ind w:right="544"/>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4</w:t>
            </w:r>
          </w:p>
        </w:tc>
        <w:tc>
          <w:tcPr>
            <w:tcW w:w="2964" w:type="dxa"/>
            <w:tcBorders>
              <w:top w:val="nil"/>
              <w:left w:val="nil"/>
              <w:bottom w:val="nil"/>
              <w:right w:val="nil"/>
            </w:tcBorders>
          </w:tcPr>
          <w:p w14:paraId="32A15983" w14:textId="77777777" w:rsidR="00613948" w:rsidRPr="00613948" w:rsidRDefault="00613948" w:rsidP="00613948">
            <w:pPr>
              <w:ind w:right="544"/>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3</w:t>
            </w:r>
          </w:p>
        </w:tc>
        <w:tc>
          <w:tcPr>
            <w:tcW w:w="2424" w:type="dxa"/>
            <w:tcBorders>
              <w:top w:val="nil"/>
              <w:left w:val="nil"/>
              <w:bottom w:val="nil"/>
              <w:right w:val="nil"/>
            </w:tcBorders>
          </w:tcPr>
          <w:p w14:paraId="72F3CF9A" w14:textId="77777777" w:rsidR="00613948" w:rsidRPr="00613948" w:rsidRDefault="00613948" w:rsidP="00613948">
            <w:pPr>
              <w:ind w:right="-15"/>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11</w:t>
            </w:r>
          </w:p>
        </w:tc>
      </w:tr>
      <w:tr w:rsidR="00613948" w:rsidRPr="00613948" w14:paraId="3050D0F5" w14:textId="77777777" w:rsidTr="00613948">
        <w:trPr>
          <w:trHeight w:val="20"/>
        </w:trPr>
        <w:tc>
          <w:tcPr>
            <w:tcW w:w="2268" w:type="dxa"/>
            <w:tcBorders>
              <w:top w:val="nil"/>
              <w:left w:val="nil"/>
              <w:bottom w:val="single" w:sz="4" w:space="0" w:color="auto"/>
              <w:right w:val="nil"/>
            </w:tcBorders>
          </w:tcPr>
          <w:p w14:paraId="032FDC86" w14:textId="77777777" w:rsidR="00613948" w:rsidRPr="00613948" w:rsidRDefault="00613948" w:rsidP="00613948">
            <w:pPr>
              <w:ind w:left="116"/>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Lainnya</w:t>
            </w:r>
          </w:p>
        </w:tc>
        <w:tc>
          <w:tcPr>
            <w:tcW w:w="2552" w:type="dxa"/>
            <w:tcBorders>
              <w:top w:val="nil"/>
              <w:left w:val="nil"/>
              <w:bottom w:val="single" w:sz="4" w:space="0" w:color="auto"/>
              <w:right w:val="nil"/>
            </w:tcBorders>
          </w:tcPr>
          <w:p w14:paraId="5E2BAB63" w14:textId="77777777" w:rsidR="00613948" w:rsidRPr="00613948" w:rsidRDefault="00613948" w:rsidP="00613948">
            <w:pPr>
              <w:ind w:right="544"/>
              <w:jc w:val="center"/>
              <w:rPr>
                <w:rFonts w:ascii="Book Antiqua" w:eastAsia="Tahoma" w:hAnsi="Book Antiqua" w:cs="Tahoma"/>
                <w:sz w:val="18"/>
                <w:szCs w:val="18"/>
                <w:lang w:val="id"/>
              </w:rPr>
            </w:pPr>
            <w:r w:rsidRPr="00613948">
              <w:rPr>
                <w:rFonts w:ascii="Book Antiqua" w:eastAsia="Tahoma" w:hAnsi="Book Antiqua" w:cs="Tahoma"/>
                <w:sz w:val="18"/>
                <w:szCs w:val="18"/>
                <w:lang w:val="id"/>
              </w:rPr>
              <w:t>7.747</w:t>
            </w:r>
          </w:p>
        </w:tc>
        <w:tc>
          <w:tcPr>
            <w:tcW w:w="2964" w:type="dxa"/>
            <w:tcBorders>
              <w:top w:val="nil"/>
              <w:left w:val="nil"/>
              <w:bottom w:val="single" w:sz="4" w:space="0" w:color="auto"/>
              <w:right w:val="nil"/>
            </w:tcBorders>
          </w:tcPr>
          <w:p w14:paraId="4C5AE356" w14:textId="77777777" w:rsidR="00613948" w:rsidRPr="00613948" w:rsidRDefault="00613948" w:rsidP="00613948">
            <w:pPr>
              <w:ind w:right="544"/>
              <w:jc w:val="center"/>
              <w:rPr>
                <w:rFonts w:ascii="Book Antiqua" w:eastAsia="Tahoma" w:hAnsi="Book Antiqua" w:cs="Tahoma"/>
                <w:sz w:val="18"/>
                <w:szCs w:val="18"/>
                <w:lang w:val="id"/>
              </w:rPr>
            </w:pPr>
            <w:r w:rsidRPr="00613948">
              <w:rPr>
                <w:rFonts w:ascii="Book Antiqua" w:eastAsia="Tahoma" w:hAnsi="Book Antiqua" w:cs="Tahoma"/>
                <w:sz w:val="18"/>
                <w:szCs w:val="18"/>
                <w:lang w:val="id"/>
              </w:rPr>
              <w:t>1.512</w:t>
            </w:r>
          </w:p>
        </w:tc>
        <w:tc>
          <w:tcPr>
            <w:tcW w:w="2424" w:type="dxa"/>
            <w:tcBorders>
              <w:top w:val="nil"/>
              <w:left w:val="nil"/>
              <w:bottom w:val="single" w:sz="4" w:space="0" w:color="auto"/>
              <w:right w:val="nil"/>
            </w:tcBorders>
          </w:tcPr>
          <w:p w14:paraId="55D03A13" w14:textId="77777777" w:rsidR="00613948" w:rsidRPr="00613948" w:rsidRDefault="00613948" w:rsidP="00613948">
            <w:pPr>
              <w:ind w:right="-15"/>
              <w:jc w:val="center"/>
              <w:rPr>
                <w:rFonts w:ascii="Book Antiqua" w:eastAsia="Tahoma" w:hAnsi="Book Antiqua" w:cs="Tahoma"/>
                <w:sz w:val="18"/>
                <w:szCs w:val="18"/>
                <w:lang w:val="id"/>
              </w:rPr>
            </w:pPr>
            <w:r w:rsidRPr="00613948">
              <w:rPr>
                <w:rFonts w:ascii="Book Antiqua" w:eastAsia="Tahoma" w:hAnsi="Book Antiqua" w:cs="Tahoma"/>
                <w:w w:val="105"/>
                <w:sz w:val="18"/>
                <w:szCs w:val="18"/>
                <w:lang w:val="id"/>
              </w:rPr>
              <w:t>157</w:t>
            </w:r>
          </w:p>
        </w:tc>
      </w:tr>
      <w:tr w:rsidR="00613948" w:rsidRPr="00613948" w14:paraId="78DE3AA6" w14:textId="77777777" w:rsidTr="00613948">
        <w:trPr>
          <w:trHeight w:val="20"/>
        </w:trPr>
        <w:tc>
          <w:tcPr>
            <w:tcW w:w="2268" w:type="dxa"/>
            <w:tcBorders>
              <w:top w:val="single" w:sz="4" w:space="0" w:color="auto"/>
              <w:left w:val="nil"/>
              <w:bottom w:val="single" w:sz="4" w:space="0" w:color="auto"/>
              <w:right w:val="nil"/>
            </w:tcBorders>
          </w:tcPr>
          <w:p w14:paraId="276D099E" w14:textId="77777777" w:rsidR="00613948" w:rsidRPr="00613948" w:rsidRDefault="00613948" w:rsidP="00613948">
            <w:pPr>
              <w:ind w:left="3058" w:right="2927"/>
              <w:jc w:val="center"/>
              <w:rPr>
                <w:rFonts w:ascii="Book Antiqua" w:eastAsia="Tahoma" w:hAnsi="Book Antiqua" w:cs="Tahoma"/>
                <w:b/>
                <w:sz w:val="18"/>
                <w:szCs w:val="18"/>
                <w:lang w:val="id"/>
              </w:rPr>
            </w:pPr>
          </w:p>
        </w:tc>
        <w:tc>
          <w:tcPr>
            <w:tcW w:w="2552" w:type="dxa"/>
            <w:tcBorders>
              <w:top w:val="single" w:sz="4" w:space="0" w:color="auto"/>
              <w:left w:val="nil"/>
              <w:bottom w:val="single" w:sz="4" w:space="0" w:color="auto"/>
              <w:right w:val="nil"/>
            </w:tcBorders>
          </w:tcPr>
          <w:p w14:paraId="1D16B83C" w14:textId="77777777" w:rsidR="00613948" w:rsidRPr="00613948" w:rsidRDefault="00613948" w:rsidP="00613948">
            <w:pPr>
              <w:ind w:right="544"/>
              <w:jc w:val="center"/>
              <w:rPr>
                <w:rFonts w:ascii="Book Antiqua" w:eastAsia="Tahoma" w:hAnsi="Book Antiqua" w:cs="Tahoma"/>
                <w:b/>
                <w:sz w:val="18"/>
                <w:szCs w:val="18"/>
                <w:lang w:val="id"/>
              </w:rPr>
            </w:pPr>
            <w:r w:rsidRPr="00613948">
              <w:rPr>
                <w:rFonts w:ascii="Book Antiqua" w:eastAsia="Tahoma" w:hAnsi="Book Antiqua" w:cs="Tahoma"/>
                <w:b/>
                <w:w w:val="105"/>
                <w:sz w:val="18"/>
                <w:szCs w:val="18"/>
                <w:lang w:val="id"/>
              </w:rPr>
              <w:t>277.489</w:t>
            </w:r>
          </w:p>
        </w:tc>
        <w:tc>
          <w:tcPr>
            <w:tcW w:w="2964" w:type="dxa"/>
            <w:tcBorders>
              <w:top w:val="single" w:sz="4" w:space="0" w:color="auto"/>
              <w:left w:val="nil"/>
              <w:bottom w:val="single" w:sz="4" w:space="0" w:color="auto"/>
              <w:right w:val="nil"/>
            </w:tcBorders>
          </w:tcPr>
          <w:p w14:paraId="0BA6945E" w14:textId="77777777" w:rsidR="00613948" w:rsidRPr="00613948" w:rsidRDefault="00613948" w:rsidP="00613948">
            <w:pPr>
              <w:ind w:right="544"/>
              <w:jc w:val="center"/>
              <w:rPr>
                <w:rFonts w:ascii="Book Antiqua" w:eastAsia="Tahoma" w:hAnsi="Book Antiqua" w:cs="Tahoma"/>
                <w:b/>
                <w:sz w:val="18"/>
                <w:szCs w:val="18"/>
                <w:lang w:val="id"/>
              </w:rPr>
            </w:pPr>
            <w:r w:rsidRPr="00613948">
              <w:rPr>
                <w:rFonts w:ascii="Book Antiqua" w:eastAsia="Tahoma" w:hAnsi="Book Antiqua" w:cs="Tahoma"/>
                <w:b/>
                <w:w w:val="105"/>
                <w:sz w:val="18"/>
                <w:szCs w:val="18"/>
                <w:lang w:val="id"/>
              </w:rPr>
              <w:t>113.436</w:t>
            </w:r>
          </w:p>
        </w:tc>
        <w:tc>
          <w:tcPr>
            <w:tcW w:w="2424" w:type="dxa"/>
            <w:tcBorders>
              <w:top w:val="single" w:sz="4" w:space="0" w:color="auto"/>
              <w:left w:val="nil"/>
              <w:bottom w:val="single" w:sz="4" w:space="0" w:color="auto"/>
              <w:right w:val="nil"/>
            </w:tcBorders>
          </w:tcPr>
          <w:p w14:paraId="109680F7" w14:textId="77777777" w:rsidR="00613948" w:rsidRPr="00613948" w:rsidRDefault="00613948" w:rsidP="00613948">
            <w:pPr>
              <w:ind w:right="-15"/>
              <w:jc w:val="center"/>
              <w:rPr>
                <w:rFonts w:ascii="Book Antiqua" w:eastAsia="Tahoma" w:hAnsi="Book Antiqua" w:cs="Tahoma"/>
                <w:b/>
                <w:sz w:val="18"/>
                <w:szCs w:val="18"/>
                <w:lang w:val="id"/>
              </w:rPr>
            </w:pPr>
            <w:r w:rsidRPr="00613948">
              <w:rPr>
                <w:rFonts w:ascii="Book Antiqua" w:eastAsia="Tahoma" w:hAnsi="Book Antiqua" w:cs="Tahoma"/>
                <w:b/>
                <w:w w:val="105"/>
                <w:sz w:val="18"/>
                <w:szCs w:val="18"/>
                <w:lang w:val="id"/>
              </w:rPr>
              <w:t>72.624</w:t>
            </w:r>
          </w:p>
        </w:tc>
      </w:tr>
    </w:tbl>
    <w:p w14:paraId="7208B3EF" w14:textId="796E7E25" w:rsidR="00B4419A" w:rsidRPr="00410C2D" w:rsidRDefault="00847999" w:rsidP="00847999">
      <w:pPr>
        <w:spacing w:after="0" w:line="240" w:lineRule="auto"/>
        <w:jc w:val="both"/>
        <w:rPr>
          <w:rFonts w:ascii="Book Antiqua" w:hAnsi="Book Antiqua" w:cs="Times New Roman"/>
        </w:rPr>
      </w:pPr>
      <w:r w:rsidRPr="00410C2D">
        <w:rPr>
          <w:rFonts w:ascii="Book Antiqua" w:hAnsi="Book Antiqua" w:cs="Times New Roman"/>
        </w:rPr>
        <w:t>Source: BP2MI 2021</w:t>
      </w:r>
    </w:p>
    <w:p w14:paraId="1EEA5432" w14:textId="1EACB44B" w:rsidR="00CA4926" w:rsidRPr="00410C2D" w:rsidRDefault="00CA4926" w:rsidP="00847999">
      <w:pPr>
        <w:spacing w:after="0" w:line="240" w:lineRule="auto"/>
        <w:jc w:val="both"/>
        <w:rPr>
          <w:rFonts w:ascii="Book Antiqua" w:hAnsi="Book Antiqua" w:cs="Times New Roman"/>
        </w:rPr>
      </w:pPr>
    </w:p>
    <w:p w14:paraId="7F4C323B" w14:textId="05606A81" w:rsidR="00CA4926" w:rsidRPr="00410C2D" w:rsidRDefault="00CA4926" w:rsidP="00E678DA">
      <w:pPr>
        <w:spacing w:after="0" w:line="240" w:lineRule="auto"/>
        <w:jc w:val="both"/>
        <w:rPr>
          <w:rFonts w:ascii="Book Antiqua" w:hAnsi="Book Antiqua" w:cs="Times New Roman"/>
        </w:rPr>
      </w:pPr>
      <w:r w:rsidRPr="00410C2D">
        <w:rPr>
          <w:rFonts w:ascii="Book Antiqua" w:hAnsi="Book Antiqua" w:cs="Times New Roman"/>
        </w:rPr>
        <w:t>The number of Indonesian Migrant Workers in 2021 based on PMI placement data in 2021 was recorded at 72,624 people consisting of 16,809 Formal PMI people and 55,815 Informal PMI people. BP2MI said, from the data, it can be seen that the informal PMI placement rate exceeds 75 percent. This means that the majority of migrant workers sent abroad are Informal Migrant Workers based on the placement from 2019 to 2021. PMI placement in Hong Kong 2019: 71,779 2020: 53,178 2021: 52,278.</w:t>
      </w:r>
      <w:r w:rsidRPr="00410C2D">
        <w:rPr>
          <w:rFonts w:ascii="Book Antiqua" w:hAnsi="Book Antiqua"/>
        </w:rPr>
        <w:t xml:space="preserve"> </w:t>
      </w:r>
      <w:r w:rsidRPr="00410C2D">
        <w:rPr>
          <w:rFonts w:ascii="Book Antiqua" w:hAnsi="Book Antiqua" w:cs="Times New Roman"/>
        </w:rPr>
        <w:t>Worker guarantees will be a priority for the country of origin (government) as well as for Indonesian migratory workers themselves. Because when we are in the social life of another country, we must be able to balance and adapt both for the security of ourselves and for the good of the receiving country. Hong Kong became the highest center, one of which was in Asia pacific with a figure of 70,840 in 2019, by being the top three among other countries destinations for Indonesia according to BNP2TKI.</w:t>
      </w:r>
    </w:p>
    <w:p w14:paraId="69CAF415" w14:textId="54D9949A" w:rsidR="0064244E" w:rsidRPr="00410C2D" w:rsidRDefault="00B80519" w:rsidP="00E678DA">
      <w:pPr>
        <w:spacing w:after="0" w:line="240" w:lineRule="auto"/>
        <w:jc w:val="both"/>
        <w:rPr>
          <w:rFonts w:ascii="Book Antiqua" w:hAnsi="Book Antiqua" w:cs="Times New Roman"/>
        </w:rPr>
      </w:pPr>
      <w:r w:rsidRPr="00B80519">
        <w:rPr>
          <w:rFonts w:ascii="Book Antiqua" w:hAnsi="Book Antiqua" w:cs="Times New Roman"/>
        </w:rPr>
        <w:lastRenderedPageBreak/>
        <w:t>This paper investigates the connection between Indonesian migrant networks and the availability of health resources, particularly for migrant women in Hong Kong, in light of the mounting evidence of the negative effects of migration on health and in response to the paucity of studies on the role of social networks in countries of destination. This article tackles the following particular research questions (RQs) by looking into the health experiences and worries of KOTKIHO and how their social networks react to health issues:</w:t>
      </w:r>
    </w:p>
    <w:p w14:paraId="52B40C5E" w14:textId="77777777" w:rsidR="00B80519" w:rsidRPr="00B80519" w:rsidRDefault="00B80519" w:rsidP="00B80519">
      <w:pPr>
        <w:spacing w:after="0" w:line="240" w:lineRule="auto"/>
        <w:jc w:val="both"/>
        <w:rPr>
          <w:rFonts w:ascii="Book Antiqua" w:hAnsi="Book Antiqua" w:cs="Times New Roman"/>
        </w:rPr>
      </w:pPr>
      <w:r w:rsidRPr="00B80519">
        <w:rPr>
          <w:rFonts w:ascii="Book Antiqua" w:hAnsi="Book Antiqua" w:cs="Times New Roman"/>
        </w:rPr>
        <w:t>RQ1: How do social networks operate for KOTKIHO's health?</w:t>
      </w:r>
    </w:p>
    <w:p w14:paraId="604B49BD" w14:textId="77777777" w:rsidR="00B80519" w:rsidRPr="00B80519" w:rsidRDefault="00B80519" w:rsidP="00B80519">
      <w:pPr>
        <w:spacing w:after="0" w:line="240" w:lineRule="auto"/>
        <w:jc w:val="both"/>
        <w:rPr>
          <w:rFonts w:ascii="Book Antiqua" w:hAnsi="Book Antiqua" w:cs="Times New Roman"/>
        </w:rPr>
      </w:pPr>
      <w:r w:rsidRPr="00B80519">
        <w:rPr>
          <w:rFonts w:ascii="Book Antiqua" w:hAnsi="Book Antiqua" w:cs="Times New Roman"/>
        </w:rPr>
        <w:t>RQ2: How do they set up and utilise their social networks in relation to their health?</w:t>
      </w:r>
    </w:p>
    <w:p w14:paraId="4358BE76" w14:textId="77777777" w:rsidR="00B80519" w:rsidRPr="00B80519" w:rsidRDefault="00B80519" w:rsidP="00B80519">
      <w:pPr>
        <w:spacing w:after="0" w:line="240" w:lineRule="auto"/>
        <w:jc w:val="both"/>
        <w:rPr>
          <w:rFonts w:ascii="Book Antiqua" w:hAnsi="Book Antiqua" w:cs="Times New Roman"/>
        </w:rPr>
      </w:pPr>
      <w:r w:rsidRPr="00B80519">
        <w:rPr>
          <w:rFonts w:ascii="Book Antiqua" w:hAnsi="Book Antiqua" w:cs="Times New Roman"/>
        </w:rPr>
        <w:t>RQ3: What social networks for health are available to KOTKIHO in Hong Kong, and what are the potential and constraints?</w:t>
      </w:r>
    </w:p>
    <w:p w14:paraId="628D6893" w14:textId="4F066697" w:rsidR="00CA4926" w:rsidRPr="00410C2D" w:rsidRDefault="00B80519" w:rsidP="00B80519">
      <w:pPr>
        <w:spacing w:after="0" w:line="240" w:lineRule="auto"/>
        <w:jc w:val="both"/>
        <w:rPr>
          <w:rFonts w:ascii="Book Antiqua" w:hAnsi="Book Antiqua" w:cs="Times New Roman"/>
        </w:rPr>
      </w:pPr>
      <w:r w:rsidRPr="00B80519">
        <w:rPr>
          <w:rFonts w:ascii="Book Antiqua" w:hAnsi="Book Antiqua" w:cs="Times New Roman"/>
        </w:rPr>
        <w:t>The overall migratory conditions of the KOTKIHO are discussed in the paper, along with the current socioeconomic and political circumstances that affect how they experience their health. This is followed by a conceptual study of migrant social networks and a brief section on the methodologies.</w:t>
      </w:r>
      <w:r w:rsidRPr="00B80519">
        <w:t xml:space="preserve"> </w:t>
      </w:r>
      <w:r w:rsidRPr="00B80519">
        <w:rPr>
          <w:rFonts w:ascii="Book Antiqua" w:hAnsi="Book Antiqua" w:cs="Times New Roman"/>
        </w:rPr>
        <w:t>In order to address their health, KOTKIHO organize and mobilize their social networks, which is examined in the results section. The discussion part derives conclusions from this. The important findings and implications are summarized in the conclusion.</w:t>
      </w:r>
    </w:p>
    <w:p w14:paraId="181025B0" w14:textId="3E82A130" w:rsidR="0064244E" w:rsidRPr="00410C2D" w:rsidRDefault="0064244E" w:rsidP="00847999">
      <w:pPr>
        <w:spacing w:after="0" w:line="240" w:lineRule="auto"/>
        <w:jc w:val="both"/>
        <w:rPr>
          <w:rFonts w:ascii="Book Antiqua" w:hAnsi="Book Antiqua" w:cs="Times New Roman"/>
        </w:rPr>
      </w:pPr>
    </w:p>
    <w:p w14:paraId="346E7685" w14:textId="609F0830" w:rsidR="0064244E" w:rsidRPr="00410C2D" w:rsidRDefault="00AA5922" w:rsidP="00847999">
      <w:pPr>
        <w:spacing w:after="0" w:line="240" w:lineRule="auto"/>
        <w:jc w:val="both"/>
        <w:rPr>
          <w:rFonts w:ascii="Book Antiqua" w:hAnsi="Book Antiqua" w:cs="Times New Roman"/>
          <w:b/>
          <w:bCs/>
        </w:rPr>
      </w:pPr>
      <w:r w:rsidRPr="00410C2D">
        <w:rPr>
          <w:rFonts w:ascii="Book Antiqua" w:hAnsi="Book Antiqua" w:cs="Times New Roman"/>
          <w:b/>
          <w:bCs/>
        </w:rPr>
        <w:t>Literature Review</w:t>
      </w:r>
    </w:p>
    <w:p w14:paraId="500A0123" w14:textId="13049C11" w:rsidR="00B9404C" w:rsidRPr="00410C2D" w:rsidRDefault="00287EF1" w:rsidP="00847999">
      <w:pPr>
        <w:spacing w:after="0" w:line="240" w:lineRule="auto"/>
        <w:jc w:val="both"/>
        <w:rPr>
          <w:rFonts w:ascii="Book Antiqua" w:hAnsi="Book Antiqua" w:cs="Times New Roman"/>
        </w:rPr>
      </w:pPr>
      <w:r w:rsidRPr="00287EF1">
        <w:rPr>
          <w:rFonts w:ascii="Book Antiqua" w:hAnsi="Book Antiqua" w:cs="Times New Roman"/>
          <w:color w:val="000000"/>
        </w:rPr>
        <w:t>Studies on social networks concentrate on the players and the characteristics of the links that bind these actors in order to understand "the web of social contacts around an individual" (Smith &amp; Christakis, 2008, p. 406). Social networks play a key role in enabling mobility and lowering the hazards associated with migrating, according to studies on migration. For instance, immigrant groups, particularly those in Europe, have occasionally used informal social networks to support themselves while undermining official resources granted by state authorities (Piocos et al., 2022). Social capital, which is defined as "friends, coworkers, and more general contacts through whom you acquire opportunities to employ other types of capital," is a key idea in analyzing this element</w:t>
      </w:r>
      <w:sdt>
        <w:sdtPr>
          <w:rPr>
            <w:rFonts w:ascii="Book Antiqua" w:hAnsi="Book Antiqua" w:cs="Times New Roman"/>
            <w:color w:val="000000"/>
          </w:rPr>
          <w:tag w:val="MENDELEY_CITATION_v3_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"/>
          <w:id w:val="-1223671034"/>
          <w:placeholder>
            <w:docPart w:val="DefaultPlaceholder_-1854013440"/>
          </w:placeholder>
        </w:sdtPr>
        <w:sdtContent>
          <w:r w:rsidR="000129DF" w:rsidRPr="000129DF">
            <w:rPr>
              <w:rFonts w:ascii="Book Antiqua" w:hAnsi="Book Antiqua" w:cs="Times New Roman"/>
              <w:color w:val="000000"/>
            </w:rPr>
            <w:t>(Sahai et al., 2022)</w:t>
          </w:r>
        </w:sdtContent>
      </w:sdt>
      <w:r w:rsidR="00B9404C" w:rsidRPr="00410C2D">
        <w:rPr>
          <w:rFonts w:ascii="Book Antiqua" w:hAnsi="Book Antiqua" w:cs="Times New Roman"/>
        </w:rPr>
        <w:t>.</w:t>
      </w:r>
      <w:r w:rsidRPr="00287EF1">
        <w:t xml:space="preserve"> </w:t>
      </w:r>
      <w:r w:rsidRPr="00287EF1">
        <w:rPr>
          <w:rFonts w:ascii="Book Antiqua" w:hAnsi="Book Antiqua" w:cs="Times New Roman"/>
        </w:rPr>
        <w:t>This definition takes into account two key concepts, namely the location of social capital, or "where it sits," and "what it can utilize to achieve" its objective (Piper &amp; Rother, 2021). Most studies stress the importance of social capital, network governance, corporate social responsibility, and financial resources in fostering migrant entrepreneurship (Newman et al., 2014). However, the focus of this research is on social capital, which supports health and wellbeing and is ingrained in interpersonal networks</w:t>
      </w:r>
      <w:r w:rsidR="00D675B2">
        <w:rPr>
          <w:rFonts w:ascii="Book Antiqua" w:hAnsi="Book Antiqua" w:cs="Times New Roman"/>
        </w:rPr>
        <w:fldChar w:fldCharType="begin" w:fldLock="1"/>
      </w:r>
      <w:r w:rsidR="00D675B2">
        <w:rPr>
          <w:rFonts w:ascii="Book Antiqua" w:hAnsi="Book Antiqua" w:cs="Times New Roman"/>
        </w:rPr>
        <w:instrText>ADDIN CSL_CITATION {"citationItems":[{"id":"ITEM-1","itemData":{"DOI":"10.1146/annurev.soc.34.040507.134601","ISBN":"9780824322342","ISSN":"03600572","abstract":"People are interconnected, and so their health is interconnected. In recognition of this social fact, there has been growing conceptual and empirical attention over the past decade to the impact of social networks on health. This article reviews prominent findings from this literature. After drawing a distinction between social network studies and social support studies, we explore current research on dyadic and supradyadic network influences on health, highlighting findings from both egocentric and sociocentric analyses. We then discuss the policy implications of this body of work, as well as future research directions. We conclude that the existence of social networks means that people's health is interdependent and that health and health care can transcend the individual in ways that patients, doctors, policy makers, and researchers should care about. Copyright © 2008 by Annual Reviews.","author":[{"dropping-particle":"","family":"Smith","given":"Kirsten P.","non-dropping-particle":"","parse-names":false,"suffix":""},{"dropping-particle":"","family":"Christakis","given":"Nicholas A.","non-dropping-particle":"","parse-names":false,"suffix":""}],"container-title":"Annual Review of Sociology","id":"ITEM-1","issued":{"date-parts":[["2008"]]},"page":"405-429","title":"Social networks and health","type":"article","volume":"34"},"uris":["http://www.mendeley.com/documents/?uuid=749b069e-608b-3b66-8443-7d8270c19f1d"]}],"mendeley":{"formattedCitation":"(Smith &amp; Christakis, 2008)","plainTextFormattedCitation":"(Smith &amp; Christakis, 2008)","previouslyFormattedCitation":"(Smith &amp; Christakis, 2008)"},"properties":{"noteIndex":0},"schema":"https://github.com/citation-style-language/schema/raw/master/csl-citation.json"}</w:instrText>
      </w:r>
      <w:r w:rsidR="00D675B2">
        <w:rPr>
          <w:rFonts w:ascii="Book Antiqua" w:hAnsi="Book Antiqua" w:cs="Times New Roman"/>
        </w:rPr>
        <w:fldChar w:fldCharType="separate"/>
      </w:r>
      <w:r w:rsidR="00D675B2" w:rsidRPr="00D675B2">
        <w:rPr>
          <w:rFonts w:ascii="Book Antiqua" w:hAnsi="Book Antiqua" w:cs="Times New Roman"/>
          <w:noProof/>
        </w:rPr>
        <w:t>(Smith &amp; Christakis, 2008)</w:t>
      </w:r>
      <w:r w:rsidR="00D675B2">
        <w:rPr>
          <w:rFonts w:ascii="Book Antiqua" w:hAnsi="Book Antiqua" w:cs="Times New Roman"/>
        </w:rPr>
        <w:fldChar w:fldCharType="end"/>
      </w:r>
      <w:r w:rsidR="00C12F31" w:rsidRPr="00410C2D">
        <w:rPr>
          <w:rFonts w:ascii="Book Antiqua" w:hAnsi="Book Antiqua" w:cs="Times New Roman"/>
        </w:rPr>
        <w:t>.</w:t>
      </w:r>
    </w:p>
    <w:p w14:paraId="5198BBDB" w14:textId="474BD45E" w:rsidR="00C12F31" w:rsidRPr="00410C2D" w:rsidRDefault="00287EF1" w:rsidP="00847999">
      <w:pPr>
        <w:spacing w:after="0" w:line="240" w:lineRule="auto"/>
        <w:jc w:val="both"/>
        <w:rPr>
          <w:rFonts w:ascii="Book Antiqua" w:hAnsi="Book Antiqua" w:cs="Times New Roman"/>
        </w:rPr>
      </w:pPr>
      <w:r w:rsidRPr="00287EF1">
        <w:rPr>
          <w:rFonts w:ascii="Book Antiqua" w:hAnsi="Book Antiqua" w:cs="Times New Roman"/>
        </w:rPr>
        <w:t>"New social health experiences" are being created by social networks (Newman et al., 2014). Because of the connections with formal and informal channels created inside social networks, health care promotion and delivery have become more easy and accessible, especially for vulnerable groups. A qualitative study on the social networks and support of Korean-American adults seeking health information, with a focus on migrant settlers, was undertaken. The findings highlighted how important social networks are for recommending doctors or hospitals and disseminating knowledge about certain ailments through friends, church, and family members (Editor &amp; Drahos, n.d.).</w:t>
      </w:r>
      <w:r w:rsidRPr="00287EF1">
        <w:t xml:space="preserve"> </w:t>
      </w:r>
      <w:r w:rsidRPr="00287EF1">
        <w:rPr>
          <w:rFonts w:ascii="Book Antiqua" w:hAnsi="Book Antiqua" w:cs="Times New Roman"/>
        </w:rPr>
        <w:t>In general, these networks that promote a sense of community have also boosted the perception that everyone is in good physical and mental health. However, there are also evident concerns because social media can spread false information about medical conditions and jeopardize the delivery of healthcare in several ways. stated, for instance, that networks' effects on health and wellbeing could vary based on the resources, opportunities, and information passing through them (Lavenex &amp; Piper, 2021).</w:t>
      </w:r>
      <w:r>
        <w:rPr>
          <w:rFonts w:ascii="Book Antiqua" w:hAnsi="Book Antiqua" w:cs="Times New Roman"/>
        </w:rPr>
        <w:t xml:space="preserve"> </w:t>
      </w:r>
      <w:r w:rsidRPr="00287EF1">
        <w:rPr>
          <w:rFonts w:ascii="Book Antiqua" w:hAnsi="Book Antiqua" w:cs="Times New Roman"/>
        </w:rPr>
        <w:t>As opposed to weak network links, which offer "resources or opportunities discovered outside the tightly bounded group," strong network relationships offer direct and accessible information (Piper &amp; Rother, 2021)</w:t>
      </w:r>
      <w:r w:rsidR="00C12F31" w:rsidRPr="00410C2D">
        <w:rPr>
          <w:rFonts w:ascii="Book Antiqua" w:hAnsi="Book Antiqua" w:cs="Times New Roman"/>
        </w:rPr>
        <w:t xml:space="preserve">, </w:t>
      </w:r>
      <w:r w:rsidR="00DE7C3F" w:rsidRPr="00DE7C3F">
        <w:rPr>
          <w:rFonts w:ascii="Book Antiqua" w:hAnsi="Book Antiqua" w:cs="Times New Roman"/>
        </w:rPr>
        <w:t xml:space="preserve">which are frequently </w:t>
      </w:r>
      <w:r w:rsidR="00DE7C3F" w:rsidRPr="00DE7C3F">
        <w:rPr>
          <w:rFonts w:ascii="Book Antiqua" w:hAnsi="Book Antiqua" w:cs="Times New Roman"/>
        </w:rPr>
        <w:lastRenderedPageBreak/>
        <w:t>beneficial for entering the labor market. But weak ties do not inevitably mean they are less reliable or strong. These connections, despite being "superficial and less deep" (Sabot et al., 2017), bring people from different groups together in a larger social context (Yeoh et al., 2020), which has an impact on social integration in a community. For example, friends can link network clusters together such that the network keeps growing over time. The validity of these arguments for KOTKIHO in creating networks and connections to access resources and information on health is examined in this essay.</w:t>
      </w:r>
    </w:p>
    <w:p w14:paraId="14348179" w14:textId="77777777" w:rsidR="00AA5922" w:rsidRPr="00410C2D" w:rsidRDefault="00AA5922" w:rsidP="00847999">
      <w:pPr>
        <w:spacing w:after="0" w:line="240" w:lineRule="auto"/>
        <w:jc w:val="both"/>
        <w:rPr>
          <w:rFonts w:ascii="Book Antiqua" w:hAnsi="Book Antiqua" w:cs="Times New Roman"/>
          <w:b/>
          <w:bCs/>
        </w:rPr>
      </w:pPr>
    </w:p>
    <w:p w14:paraId="4A78C87F" w14:textId="0A1B2375" w:rsidR="0064244E" w:rsidRPr="00410C2D" w:rsidRDefault="00AA5922" w:rsidP="00847999">
      <w:pPr>
        <w:spacing w:after="0" w:line="240" w:lineRule="auto"/>
        <w:jc w:val="both"/>
        <w:rPr>
          <w:rFonts w:ascii="Book Antiqua" w:hAnsi="Book Antiqua" w:cs="Times New Roman"/>
          <w:b/>
          <w:bCs/>
        </w:rPr>
      </w:pPr>
      <w:r w:rsidRPr="00410C2D">
        <w:rPr>
          <w:rFonts w:ascii="Book Antiqua" w:hAnsi="Book Antiqua" w:cs="Times New Roman"/>
          <w:b/>
          <w:bCs/>
        </w:rPr>
        <w:t>Method</w:t>
      </w:r>
    </w:p>
    <w:p w14:paraId="0BBE839C" w14:textId="0E3505D9" w:rsidR="0064244E" w:rsidRPr="00410C2D" w:rsidRDefault="00DE7C3F" w:rsidP="00847999">
      <w:pPr>
        <w:spacing w:after="0" w:line="240" w:lineRule="auto"/>
        <w:jc w:val="both"/>
        <w:rPr>
          <w:rFonts w:ascii="Book Antiqua" w:hAnsi="Book Antiqua" w:cs="Times New Roman"/>
        </w:rPr>
      </w:pPr>
      <w:r w:rsidRPr="00DE7C3F">
        <w:rPr>
          <w:rFonts w:ascii="Book Antiqua" w:hAnsi="Book Antiqua" w:cs="Times New Roman"/>
        </w:rPr>
        <w:t>SNA is a quantitative method for examining the development of networks and their connections. It entails a matrix representation of the underlying structures and patterns of social interactions, which is frequently represented graphically by a "sociogram." According to the SNA perspective, social relationships and social positions are the foundation of social existence. This calls for an examination of the distribution of status and places within social networks inside organizations and societies (Eiler et al., 2017). Components (nodes) and interactions (ties) are the two components that make up the fundamental form of SNA (Smith &amp; Christakis, 2008). In a social network, ties represent the connections between nodes, which might be people or organizations, and nodes are specifically pertinent subjects inside a network.</w:t>
      </w:r>
      <w:r w:rsidRPr="00DE7C3F">
        <w:t xml:space="preserve"> </w:t>
      </w:r>
      <w:r w:rsidRPr="00DE7C3F">
        <w:rPr>
          <w:rFonts w:ascii="Book Antiqua" w:hAnsi="Book Antiqua" w:cs="Times New Roman"/>
        </w:rPr>
        <w:t>An organization or network's communication channels and information flow can be mapped and exposed using the SNA technique (Bae et al. 2015; Sabot 2017). A SNA application has been created to show social interactions between people or organizations, including organizational structure and healthcare systems (Cross et al., 2013).</w:t>
      </w:r>
    </w:p>
    <w:p w14:paraId="1B7928C8" w14:textId="77777777" w:rsidR="00AA5922" w:rsidRPr="00410C2D" w:rsidRDefault="00AA5922" w:rsidP="00847999">
      <w:pPr>
        <w:spacing w:after="0" w:line="240" w:lineRule="auto"/>
        <w:jc w:val="both"/>
        <w:rPr>
          <w:rFonts w:ascii="Book Antiqua" w:hAnsi="Book Antiqua" w:cs="Times New Roman"/>
        </w:rPr>
      </w:pPr>
    </w:p>
    <w:p w14:paraId="57FEFB52" w14:textId="121E436C" w:rsidR="00171F44" w:rsidRPr="00410C2D" w:rsidRDefault="00171F44" w:rsidP="00847999">
      <w:pPr>
        <w:spacing w:after="0" w:line="240" w:lineRule="auto"/>
        <w:jc w:val="both"/>
        <w:rPr>
          <w:rFonts w:ascii="Book Antiqua" w:hAnsi="Book Antiqua" w:cs="Times New Roman"/>
        </w:rPr>
      </w:pPr>
      <w:r w:rsidRPr="00410C2D">
        <w:rPr>
          <w:rFonts w:ascii="Book Antiqua" w:hAnsi="Book Antiqua"/>
          <w:noProof/>
        </w:rPr>
        <w:drawing>
          <wp:inline distT="0" distB="0" distL="0" distR="0" wp14:anchorId="3ECD476C" wp14:editId="4DC57834">
            <wp:extent cx="4543425" cy="2438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5609" t="46154" r="7372" b="23077"/>
                    <a:stretch/>
                  </pic:blipFill>
                  <pic:spPr bwMode="auto">
                    <a:xfrm>
                      <a:off x="0" y="0"/>
                      <a:ext cx="4543425" cy="2438400"/>
                    </a:xfrm>
                    <a:prstGeom prst="rect">
                      <a:avLst/>
                    </a:prstGeom>
                    <a:ln>
                      <a:noFill/>
                    </a:ln>
                    <a:extLst>
                      <a:ext uri="{53640926-AAD7-44D8-BBD7-CCE9431645EC}">
                        <a14:shadowObscured xmlns:a14="http://schemas.microsoft.com/office/drawing/2010/main"/>
                      </a:ext>
                    </a:extLst>
                  </pic:spPr>
                </pic:pic>
              </a:graphicData>
            </a:graphic>
          </wp:inline>
        </w:drawing>
      </w:r>
    </w:p>
    <w:p w14:paraId="2E0D33A4" w14:textId="7A54B9A0" w:rsidR="00AA5922" w:rsidRPr="00410C2D" w:rsidRDefault="00AA5922" w:rsidP="00AA5922">
      <w:pPr>
        <w:spacing w:after="0" w:line="240" w:lineRule="auto"/>
        <w:jc w:val="center"/>
        <w:rPr>
          <w:rFonts w:ascii="Book Antiqua" w:hAnsi="Book Antiqua" w:cs="Times New Roman"/>
        </w:rPr>
      </w:pPr>
      <w:r w:rsidRPr="00410C2D">
        <w:rPr>
          <w:rFonts w:ascii="Book Antiqua" w:hAnsi="Book Antiqua" w:cs="Times New Roman"/>
          <w:b/>
          <w:bCs/>
        </w:rPr>
        <w:t>Figure.1</w:t>
      </w:r>
      <w:r w:rsidRPr="00410C2D">
        <w:rPr>
          <w:rFonts w:ascii="Book Antiqua" w:hAnsi="Book Antiqua"/>
        </w:rPr>
        <w:t xml:space="preserve"> </w:t>
      </w:r>
      <w:r w:rsidRPr="00410C2D">
        <w:rPr>
          <w:rFonts w:ascii="Book Antiqua" w:hAnsi="Book Antiqua" w:cs="Times New Roman"/>
        </w:rPr>
        <w:t>The social network in KOTKIHO Home.Note white boxes: rural migrant care workers; blue boxes: urban care workers; blue circles: urban managers; lines: social ties; arrows: direct work relationships or friendships</w:t>
      </w:r>
    </w:p>
    <w:p w14:paraId="2CBFBD3E" w14:textId="77777777" w:rsidR="00171F44" w:rsidRPr="00410C2D" w:rsidRDefault="00171F44" w:rsidP="00847999">
      <w:pPr>
        <w:spacing w:after="0" w:line="240" w:lineRule="auto"/>
        <w:jc w:val="both"/>
        <w:rPr>
          <w:rFonts w:ascii="Book Antiqua" w:hAnsi="Book Antiqua" w:cs="Times New Roman"/>
        </w:rPr>
      </w:pPr>
    </w:p>
    <w:p w14:paraId="7608F642" w14:textId="100F3395" w:rsidR="00171F44" w:rsidRPr="00410C2D" w:rsidRDefault="00DE7C3F" w:rsidP="00847999">
      <w:pPr>
        <w:spacing w:after="0" w:line="240" w:lineRule="auto"/>
        <w:jc w:val="both"/>
        <w:rPr>
          <w:rFonts w:ascii="Book Antiqua" w:hAnsi="Book Antiqua" w:cs="Times New Roman"/>
        </w:rPr>
      </w:pPr>
      <w:r w:rsidRPr="00DE7C3F">
        <w:rPr>
          <w:rFonts w:ascii="Book Antiqua" w:hAnsi="Book Antiqua" w:cs="Times New Roman"/>
        </w:rPr>
        <w:t xml:space="preserve">SNA makes it easier to locate nodes and the connections between people and groups while also highlighting the degree of interaction between them in a given situation. Figure 1 shows the social network estimated for the care facility used in our case study (more information on our methodology is provided below). The boxes in Figure 1 represent the nodes/components (rural migrants and urban residents are shown in different colors), and the lines show the connections (ties) between the nodes. The social interactions of a group or neighborhood could be explained </w:t>
      </w:r>
      <w:r w:rsidRPr="00DE7C3F">
        <w:rPr>
          <w:rFonts w:ascii="Book Antiqua" w:hAnsi="Book Antiqua" w:cs="Times New Roman"/>
        </w:rPr>
        <w:lastRenderedPageBreak/>
        <w:t>using this hypothetical social network graphic. Individual connections are represented by the arrows, which are either single for one-way connections or double for two-way connections.</w:t>
      </w:r>
      <w:r w:rsidRPr="00DE7C3F">
        <w:t xml:space="preserve"> </w:t>
      </w:r>
      <w:r w:rsidRPr="00DE7C3F">
        <w:rPr>
          <w:rFonts w:ascii="Book Antiqua" w:hAnsi="Book Antiqua" w:cs="Times New Roman"/>
        </w:rPr>
        <w:t>We concentrate on direct connections between people as well as indirect connections made through a mediator, such as how #2 in Figure 1 connects #1 and #23's indirect connections. While weak network ties give "resources or opportunities available outside the closely bounded group" (Sabot et al., 2017), which are frequently beneficial to enter the labor market, strong network relationships offer direct and accessible information. But weak ties do not inevitably mean they are less reliable or strong. Although these connections are "superficial and less deep" (Newman et al., 2014), they nonetheless bring together people from different social groups (Kavanaugh et al., 2003), which has an impact on social integration in a community. For instance, friends might link network clusters together such that the network keeps growing over time.</w:t>
      </w:r>
      <w:r w:rsidR="002D7998" w:rsidRPr="00410C2D">
        <w:rPr>
          <w:rFonts w:ascii="Book Antiqua" w:hAnsi="Book Antiqua" w:cs="Times New Roman"/>
        </w:rPr>
        <w:t xml:space="preserve"> </w:t>
      </w:r>
      <w:r w:rsidRPr="00DE7C3F">
        <w:rPr>
          <w:rFonts w:ascii="Book Antiqua" w:hAnsi="Book Antiqua" w:cs="Times New Roman"/>
        </w:rPr>
        <w:t>The validity of these arguments for KOTKIHO in creating networks and connections to access resources and information on health is examined in this essay.</w:t>
      </w:r>
    </w:p>
    <w:p w14:paraId="25EDDD71" w14:textId="3FC02F17" w:rsidR="002D7998" w:rsidRPr="00410C2D" w:rsidRDefault="002D7998" w:rsidP="00847999">
      <w:pPr>
        <w:spacing w:after="0" w:line="240" w:lineRule="auto"/>
        <w:jc w:val="both"/>
        <w:rPr>
          <w:rFonts w:ascii="Book Antiqua" w:hAnsi="Book Antiqua" w:cs="Times New Roman"/>
          <w:b/>
          <w:bCs/>
        </w:rPr>
      </w:pPr>
    </w:p>
    <w:p w14:paraId="4BA5AD6C" w14:textId="2EFD0AE5" w:rsidR="00AA5922" w:rsidRDefault="00AA5922" w:rsidP="00847999">
      <w:pPr>
        <w:spacing w:after="0" w:line="240" w:lineRule="auto"/>
        <w:jc w:val="both"/>
        <w:rPr>
          <w:rFonts w:ascii="Book Antiqua" w:hAnsi="Book Antiqua" w:cs="Times New Roman"/>
          <w:b/>
          <w:bCs/>
        </w:rPr>
      </w:pPr>
      <w:r w:rsidRPr="00410C2D">
        <w:rPr>
          <w:rFonts w:ascii="Book Antiqua" w:hAnsi="Book Antiqua" w:cs="Times New Roman"/>
          <w:b/>
          <w:bCs/>
        </w:rPr>
        <w:t>Result and Discussion</w:t>
      </w:r>
    </w:p>
    <w:p w14:paraId="3C97C3E4" w14:textId="77777777" w:rsidR="00E678DA" w:rsidRPr="00410C2D" w:rsidRDefault="00E678DA" w:rsidP="00847999">
      <w:pPr>
        <w:spacing w:after="0" w:line="240" w:lineRule="auto"/>
        <w:jc w:val="both"/>
        <w:rPr>
          <w:rFonts w:ascii="Book Antiqua" w:hAnsi="Book Antiqua" w:cs="Times New Roman"/>
          <w:b/>
          <w:bCs/>
        </w:rPr>
      </w:pPr>
    </w:p>
    <w:p w14:paraId="4C9507E9" w14:textId="11C0281F" w:rsidR="00C12F31" w:rsidRPr="00410C2D" w:rsidRDefault="00C12F31" w:rsidP="00E678DA">
      <w:pPr>
        <w:spacing w:after="0" w:line="240" w:lineRule="auto"/>
        <w:jc w:val="both"/>
        <w:rPr>
          <w:rFonts w:ascii="Book Antiqua" w:hAnsi="Book Antiqua" w:cs="Times New Roman"/>
          <w:b/>
          <w:bCs/>
        </w:rPr>
      </w:pPr>
      <w:r w:rsidRPr="00410C2D">
        <w:rPr>
          <w:rFonts w:ascii="Book Antiqua" w:hAnsi="Book Antiqua" w:cs="Times New Roman"/>
          <w:b/>
          <w:bCs/>
        </w:rPr>
        <w:t>Civil Society “KOTKIHO” Network</w:t>
      </w:r>
    </w:p>
    <w:p w14:paraId="13CFD5E0" w14:textId="5AD6D0BE" w:rsidR="004440C4" w:rsidRPr="00410C2D" w:rsidRDefault="004440C4" w:rsidP="00E678DA">
      <w:pPr>
        <w:spacing w:after="0" w:line="240" w:lineRule="auto"/>
        <w:jc w:val="both"/>
        <w:rPr>
          <w:rFonts w:ascii="Book Antiqua" w:hAnsi="Book Antiqua" w:cs="Times New Roman"/>
        </w:rPr>
      </w:pPr>
      <w:r w:rsidRPr="00410C2D">
        <w:rPr>
          <w:rFonts w:ascii="Book Antiqua" w:hAnsi="Book Antiqua" w:cs="Times New Roman"/>
        </w:rPr>
        <w:t>Speaking generally related to a guarantee, by definition a worker's guarantee means how a worker gets a legal protection for what happens during the service period of work. Worker guarantees are the main topic when a person or country that sends labor to the recipient's place, must really select and discuss as an aspect of assessing whether the recipient is fit to hire labor. Not only on guarantees about life but from economic-related rights (salaries) to individual issues must be carried out by the recipient of labor. Vice versa, the worker himself must also carry out what is his obligation as a worker. This is a condition that may seem simple but when looked back it is the main thing to ensure the respective obligations and protection.</w:t>
      </w:r>
    </w:p>
    <w:p w14:paraId="7E12E7F4" w14:textId="33E03E64" w:rsidR="004440C4" w:rsidRPr="00410C2D" w:rsidRDefault="004440C4" w:rsidP="00E678DA">
      <w:pPr>
        <w:spacing w:after="0" w:line="240" w:lineRule="auto"/>
        <w:jc w:val="both"/>
        <w:rPr>
          <w:rFonts w:ascii="Book Antiqua" w:hAnsi="Book Antiqua" w:cs="Times New Roman"/>
        </w:rPr>
      </w:pPr>
      <w:r w:rsidRPr="00410C2D">
        <w:rPr>
          <w:rFonts w:ascii="Book Antiqua" w:hAnsi="Book Antiqua" w:cs="Times New Roman"/>
        </w:rPr>
        <w:t>An occupational safety, in the advanced conditions of industrialization, modernization, the mechanism all requires very deep direction related to the needs of workers so that workers feel comfortable. This condition is in line with the discussion of the case study of the Hong Kong state which is the main destination for Indonesian migrant workers to work. The end of the data obtained through online sources said that around 3,793 placements of Indonesian migrant workers worked in Hong Kong with Asia coming first in 2020 (BP2MI, 202</w:t>
      </w:r>
      <w:r w:rsidR="00AB2CAF">
        <w:rPr>
          <w:rFonts w:ascii="Book Antiqua" w:hAnsi="Book Antiqua" w:cs="Times New Roman"/>
        </w:rPr>
        <w:t>1</w:t>
      </w:r>
      <w:r w:rsidRPr="00410C2D">
        <w:rPr>
          <w:rFonts w:ascii="Book Antiqua" w:hAnsi="Book Antiqua" w:cs="Times New Roman"/>
        </w:rPr>
        <w:t>). The first problem is that the income in Hong Kong is an interesting thing because it is high. According to sources  salaries are in the range of approximately 15 million-40 million, this is one of the attractions because workers hope that working in Hong Kong can improve their economic conditions.</w:t>
      </w:r>
    </w:p>
    <w:p w14:paraId="4E289667" w14:textId="151DC09E" w:rsidR="00155B09" w:rsidRPr="00410C2D" w:rsidRDefault="00155B09" w:rsidP="00E678DA">
      <w:pPr>
        <w:spacing w:after="0" w:line="240" w:lineRule="auto"/>
        <w:jc w:val="both"/>
        <w:rPr>
          <w:rFonts w:ascii="Book Antiqua" w:hAnsi="Book Antiqua" w:cs="Times New Roman"/>
        </w:rPr>
      </w:pPr>
      <w:r w:rsidRPr="00410C2D">
        <w:rPr>
          <w:rFonts w:ascii="Book Antiqua" w:hAnsi="Book Antiqua" w:cs="Times New Roman"/>
        </w:rPr>
        <w:t>There is also a strict law regarding migrant workers where the Hong Kong immigration office although strict with the administration of the extension of the period of service but that there is no positive side like Indonesian migrant workers because then when there is something that leads to illegal actions it will be immediately detected. So that the strict legal system in Hong Kong will have a great influence on the mindset of employers and workers there. Employers will always be held accountable in the chapter on administration, the human rights of workers that must always be upheld to mutual respect between the strata of workers and employer</w:t>
      </w:r>
      <w:r w:rsidR="00FF42BC" w:rsidRPr="00410C2D">
        <w:rPr>
          <w:rFonts w:ascii="Book Antiqua" w:hAnsi="Book Antiqua" w:cs="Times New Roman"/>
        </w:rPr>
        <w:t xml:space="preserve"> </w:t>
      </w:r>
      <w:r w:rsidRPr="00410C2D">
        <w:rPr>
          <w:rFonts w:ascii="Book Antiqua" w:hAnsi="Book Antiqua" w:cs="Times New Roman"/>
        </w:rPr>
        <w:t xml:space="preserve">.  </w:t>
      </w:r>
    </w:p>
    <w:p w14:paraId="6438C247" w14:textId="35DB05BC" w:rsidR="00F52A28" w:rsidRPr="00410C2D" w:rsidRDefault="00F52A28" w:rsidP="00E678DA">
      <w:pPr>
        <w:spacing w:after="0" w:line="240" w:lineRule="auto"/>
        <w:jc w:val="both"/>
        <w:rPr>
          <w:rFonts w:ascii="Book Antiqua" w:hAnsi="Book Antiqua" w:cs="Times New Roman"/>
        </w:rPr>
      </w:pPr>
      <w:r w:rsidRPr="00410C2D">
        <w:rPr>
          <w:rFonts w:ascii="Book Antiqua" w:hAnsi="Book Antiqua" w:cs="Times New Roman"/>
        </w:rPr>
        <w:t xml:space="preserve">Based on concern and solidarity to help others and strengthen the struggles of BMI organizations and groups in Hong Kong, the Coalition of Indonesian Labour Organizations in Hong Kong (KOTKIHO) was formed by 7 organizations on August 20, 2000. Currently, KOTKIHO has 9 members, namely the Mu'minat Peduli Umat Communication Forum (FKMPU), Yogya International Club (YIC), Amanah, Sanggar Budaya, Majelis Taklim, Persatuan Dakwah Victoria (PDV), Al Mubarokah, Lentera Sosial Organisasi, and Mar'atush Sholihah. Of the 9 members of </w:t>
      </w:r>
      <w:r w:rsidRPr="00410C2D">
        <w:rPr>
          <w:rFonts w:ascii="Book Antiqua" w:hAnsi="Book Antiqua" w:cs="Times New Roman"/>
        </w:rPr>
        <w:lastRenderedPageBreak/>
        <w:t>the organization, the total number of Hong Kong migrant workers/TKWs who are members of the KOTKIHO container has reached more than 7,500 people.</w:t>
      </w:r>
    </w:p>
    <w:p w14:paraId="2E77D9C3" w14:textId="733506F6" w:rsidR="00F52A28" w:rsidRPr="00410C2D" w:rsidRDefault="00DE7C3F" w:rsidP="00E678DA">
      <w:pPr>
        <w:spacing w:after="0" w:line="240" w:lineRule="auto"/>
        <w:jc w:val="both"/>
        <w:rPr>
          <w:rFonts w:ascii="Book Antiqua" w:hAnsi="Book Antiqua" w:cs="Times New Roman"/>
        </w:rPr>
      </w:pPr>
      <w:r w:rsidRPr="00DE7C3F">
        <w:rPr>
          <w:rFonts w:ascii="Book Antiqua" w:hAnsi="Book Antiqua" w:cs="Times New Roman"/>
        </w:rPr>
        <w:t>The Migrant Workers Network, often known as JBM, is a collection of working groups and organizations that support adequate protection for migrant workers from Indonesia wherever they may be. This network is currently run by a presidium, each of which has distinct but related responsibilities, including enacting laws to protect migrant workers, handling migrant worker-related cases, and fighting to advance the interests of Indonesian migrant workers in various regional forums, including ASEAN. JBM initially focused the fight on the national legislation agenda, including the dpr push to amend Law No. 39/2004 concerning the Placement and Protection of Indonesian Workers Abroad, starting in 2010. (PPTKILN).</w:t>
      </w:r>
      <w:r w:rsidR="00A6376E" w:rsidRPr="00410C2D">
        <w:rPr>
          <w:rFonts w:ascii="Book Antiqua" w:hAnsi="Book Antiqua" w:cs="Times New Roman"/>
        </w:rPr>
        <w:t>This situation encourages civil society groups consisting of trade union/worker components, migrant trade unions, academics, and NGOs to oversee the legislative process by uniting themselves in an advocacy network.</w:t>
      </w:r>
      <w:r w:rsidR="00A6376E" w:rsidRPr="00410C2D">
        <w:rPr>
          <w:rFonts w:ascii="Book Antiqua" w:hAnsi="Book Antiqua"/>
        </w:rPr>
        <w:t xml:space="preserve"> </w:t>
      </w:r>
      <w:r w:rsidR="00A6376E" w:rsidRPr="00410C2D">
        <w:rPr>
          <w:rFonts w:ascii="Book Antiqua" w:hAnsi="Book Antiqua" w:cs="Times New Roman"/>
        </w:rPr>
        <w:t>Migrant workers network list data in Hongkong:</w:t>
      </w:r>
    </w:p>
    <w:p w14:paraId="6FC2F619" w14:textId="77777777" w:rsidR="00A6376E" w:rsidRPr="00410C2D" w:rsidRDefault="00A6376E" w:rsidP="00E678DA">
      <w:pPr>
        <w:pStyle w:val="ListParagraph"/>
        <w:numPr>
          <w:ilvl w:val="0"/>
          <w:numId w:val="1"/>
        </w:numPr>
        <w:spacing w:after="0" w:line="240" w:lineRule="auto"/>
        <w:ind w:left="284" w:hanging="284"/>
        <w:jc w:val="both"/>
        <w:rPr>
          <w:rFonts w:ascii="Book Antiqua" w:hAnsi="Book Antiqua" w:cs="Times New Roman"/>
        </w:rPr>
      </w:pPr>
      <w:r w:rsidRPr="00410C2D">
        <w:rPr>
          <w:rFonts w:ascii="Book Antiqua" w:hAnsi="Book Antiqua" w:cs="Times New Roman"/>
        </w:rPr>
        <w:t>Asean Employees Services Trade Union Council (ASETUC)</w:t>
      </w:r>
    </w:p>
    <w:p w14:paraId="2568163E" w14:textId="77777777" w:rsidR="00A6376E" w:rsidRPr="00410C2D" w:rsidRDefault="00A6376E" w:rsidP="00E678DA">
      <w:pPr>
        <w:spacing w:after="0" w:line="240" w:lineRule="auto"/>
        <w:jc w:val="both"/>
        <w:rPr>
          <w:rFonts w:ascii="Book Antiqua" w:hAnsi="Book Antiqua" w:cs="Times New Roman"/>
        </w:rPr>
      </w:pPr>
      <w:r w:rsidRPr="00410C2D">
        <w:rPr>
          <w:rFonts w:ascii="Book Antiqua" w:hAnsi="Book Antiqua" w:cs="Times New Roman"/>
        </w:rPr>
        <w:t>2. Assosiasi Serikat Pekerja Indonesia (Aspek Indonesia)</w:t>
      </w:r>
    </w:p>
    <w:p w14:paraId="252A176D" w14:textId="77777777" w:rsidR="00A6376E" w:rsidRPr="00410C2D" w:rsidRDefault="00A6376E" w:rsidP="00E678DA">
      <w:pPr>
        <w:spacing w:after="0" w:line="240" w:lineRule="auto"/>
        <w:jc w:val="both"/>
        <w:rPr>
          <w:rFonts w:ascii="Book Antiqua" w:hAnsi="Book Antiqua" w:cs="Times New Roman"/>
        </w:rPr>
      </w:pPr>
      <w:r w:rsidRPr="00410C2D">
        <w:rPr>
          <w:rFonts w:ascii="Book Antiqua" w:hAnsi="Book Antiqua" w:cs="Times New Roman"/>
        </w:rPr>
        <w:t>3. FSPSI Reformasi</w:t>
      </w:r>
    </w:p>
    <w:p w14:paraId="5AD16E56" w14:textId="77777777" w:rsidR="00A6376E" w:rsidRPr="00410C2D" w:rsidRDefault="00A6376E" w:rsidP="00E678DA">
      <w:pPr>
        <w:spacing w:after="0" w:line="240" w:lineRule="auto"/>
        <w:jc w:val="both"/>
        <w:rPr>
          <w:rFonts w:ascii="Book Antiqua" w:hAnsi="Book Antiqua" w:cs="Times New Roman"/>
        </w:rPr>
      </w:pPr>
      <w:r w:rsidRPr="00410C2D">
        <w:rPr>
          <w:rFonts w:ascii="Book Antiqua" w:hAnsi="Book Antiqua" w:cs="Times New Roman"/>
        </w:rPr>
        <w:t>4. Human Rights Working Grup (HRWG)</w:t>
      </w:r>
    </w:p>
    <w:p w14:paraId="2F82CCDC" w14:textId="77777777" w:rsidR="00A6376E" w:rsidRPr="00410C2D" w:rsidRDefault="00A6376E" w:rsidP="00E678DA">
      <w:pPr>
        <w:spacing w:after="0" w:line="240" w:lineRule="auto"/>
        <w:jc w:val="both"/>
        <w:rPr>
          <w:rFonts w:ascii="Book Antiqua" w:hAnsi="Book Antiqua" w:cs="Times New Roman"/>
        </w:rPr>
      </w:pPr>
      <w:r w:rsidRPr="00410C2D">
        <w:rPr>
          <w:rFonts w:ascii="Book Antiqua" w:hAnsi="Book Antiqua" w:cs="Times New Roman"/>
        </w:rPr>
        <w:t>5. Indonesia Migrant Workers Union (IMWU) Belanda</w:t>
      </w:r>
    </w:p>
    <w:p w14:paraId="47F9D1D0" w14:textId="77777777" w:rsidR="00A6376E" w:rsidRPr="00410C2D" w:rsidRDefault="00A6376E" w:rsidP="00E678DA">
      <w:pPr>
        <w:spacing w:after="0" w:line="240" w:lineRule="auto"/>
        <w:jc w:val="both"/>
        <w:rPr>
          <w:rFonts w:ascii="Book Antiqua" w:hAnsi="Book Antiqua" w:cs="Times New Roman"/>
        </w:rPr>
      </w:pPr>
      <w:r w:rsidRPr="00410C2D">
        <w:rPr>
          <w:rFonts w:ascii="Book Antiqua" w:hAnsi="Book Antiqua" w:cs="Times New Roman"/>
        </w:rPr>
        <w:t>6. Jaringan Nasional Advokasi Pekerja Rumah Tangga (JALA PRT)</w:t>
      </w:r>
    </w:p>
    <w:p w14:paraId="55F2F3C0" w14:textId="77777777" w:rsidR="00A6376E" w:rsidRPr="00410C2D" w:rsidRDefault="00A6376E" w:rsidP="00E678DA">
      <w:pPr>
        <w:spacing w:after="0" w:line="240" w:lineRule="auto"/>
        <w:jc w:val="both"/>
        <w:rPr>
          <w:rFonts w:ascii="Book Antiqua" w:hAnsi="Book Antiqua" w:cs="Times New Roman"/>
        </w:rPr>
      </w:pPr>
      <w:r w:rsidRPr="00410C2D">
        <w:rPr>
          <w:rFonts w:ascii="Book Antiqua" w:hAnsi="Book Antiqua" w:cs="Times New Roman"/>
        </w:rPr>
        <w:t>7. Konfederasi Serikat pekerja Indonesia (KSPI)</w:t>
      </w:r>
    </w:p>
    <w:p w14:paraId="647DE8C3" w14:textId="77777777" w:rsidR="00A6376E" w:rsidRPr="00410C2D" w:rsidRDefault="00A6376E" w:rsidP="00E678DA">
      <w:pPr>
        <w:spacing w:after="0" w:line="240" w:lineRule="auto"/>
        <w:jc w:val="both"/>
        <w:rPr>
          <w:rFonts w:ascii="Book Antiqua" w:hAnsi="Book Antiqua" w:cs="Times New Roman"/>
        </w:rPr>
      </w:pPr>
      <w:r w:rsidRPr="00410C2D">
        <w:rPr>
          <w:rFonts w:ascii="Book Antiqua" w:hAnsi="Book Antiqua" w:cs="Times New Roman"/>
        </w:rPr>
        <w:t>8. Konfederasi serikat buruh sejahtera Indonesia (KSBSI)</w:t>
      </w:r>
    </w:p>
    <w:p w14:paraId="4D575CC7" w14:textId="77777777" w:rsidR="00A6376E" w:rsidRPr="00410C2D" w:rsidRDefault="00A6376E" w:rsidP="00E678DA">
      <w:pPr>
        <w:spacing w:after="0" w:line="240" w:lineRule="auto"/>
        <w:jc w:val="both"/>
        <w:rPr>
          <w:rFonts w:ascii="Book Antiqua" w:hAnsi="Book Antiqua" w:cs="Times New Roman"/>
        </w:rPr>
      </w:pPr>
      <w:r w:rsidRPr="00410C2D">
        <w:rPr>
          <w:rFonts w:ascii="Book Antiqua" w:hAnsi="Book Antiqua" w:cs="Times New Roman"/>
        </w:rPr>
        <w:t>9. Konfederasi serikat pekerja seluruh indonesia (KSPSI)</w:t>
      </w:r>
    </w:p>
    <w:p w14:paraId="53F80DD3" w14:textId="4DC3E8D0" w:rsidR="00A6376E" w:rsidRPr="00410C2D" w:rsidRDefault="00A6376E" w:rsidP="00E678DA">
      <w:pPr>
        <w:spacing w:after="0" w:line="240" w:lineRule="auto"/>
        <w:jc w:val="both"/>
        <w:rPr>
          <w:rFonts w:ascii="Book Antiqua" w:hAnsi="Book Antiqua" w:cs="Times New Roman"/>
        </w:rPr>
      </w:pPr>
      <w:r w:rsidRPr="00410C2D">
        <w:rPr>
          <w:rFonts w:ascii="Book Antiqua" w:hAnsi="Book Antiqua" w:cs="Times New Roman"/>
        </w:rPr>
        <w:t>10. Trade Union Rights Centre (TURC)</w:t>
      </w:r>
    </w:p>
    <w:p w14:paraId="114161BA" w14:textId="0C2B3958" w:rsidR="00A6376E" w:rsidRPr="00410C2D" w:rsidRDefault="00A6376E" w:rsidP="00E678DA">
      <w:pPr>
        <w:spacing w:after="0" w:line="240" w:lineRule="auto"/>
        <w:jc w:val="both"/>
        <w:rPr>
          <w:rFonts w:ascii="Book Antiqua" w:hAnsi="Book Antiqua" w:cs="Times New Roman"/>
        </w:rPr>
      </w:pPr>
      <w:r w:rsidRPr="00410C2D">
        <w:rPr>
          <w:rFonts w:ascii="Book Antiqua" w:hAnsi="Book Antiqua" w:cs="Times New Roman"/>
        </w:rPr>
        <w:t>11. Union Migrant Indonesia (UNIMIG)</w:t>
      </w:r>
    </w:p>
    <w:p w14:paraId="738258A7" w14:textId="7717307B" w:rsidR="00155B09" w:rsidRPr="00410C2D" w:rsidRDefault="00A6376E" w:rsidP="00E678DA">
      <w:pPr>
        <w:spacing w:after="0" w:line="240" w:lineRule="auto"/>
        <w:jc w:val="both"/>
        <w:rPr>
          <w:rFonts w:ascii="Book Antiqua" w:hAnsi="Book Antiqua" w:cs="Times New Roman"/>
        </w:rPr>
      </w:pPr>
      <w:r w:rsidRPr="00410C2D">
        <w:rPr>
          <w:rFonts w:ascii="Book Antiqua" w:hAnsi="Book Antiqua" w:cs="Times New Roman"/>
        </w:rPr>
        <w:t>12. Migrant Aids Indonesia</w:t>
      </w:r>
    </w:p>
    <w:p w14:paraId="4FABD598" w14:textId="77777777" w:rsidR="00BB1BE3" w:rsidRPr="00410C2D" w:rsidRDefault="00BB1BE3" w:rsidP="00E678DA">
      <w:pPr>
        <w:spacing w:after="0" w:line="240" w:lineRule="auto"/>
        <w:jc w:val="both"/>
        <w:rPr>
          <w:rFonts w:ascii="Book Antiqua" w:hAnsi="Book Antiqua" w:cs="Times New Roman"/>
        </w:rPr>
      </w:pPr>
    </w:p>
    <w:p w14:paraId="6A0C8B69" w14:textId="6C41CE8E" w:rsidR="00C12F31" w:rsidRPr="00410C2D" w:rsidRDefault="00B5427E" w:rsidP="00E678DA">
      <w:pPr>
        <w:spacing w:after="0" w:line="240" w:lineRule="auto"/>
        <w:jc w:val="both"/>
        <w:rPr>
          <w:rFonts w:ascii="Book Antiqua" w:hAnsi="Book Antiqua" w:cs="Times New Roman"/>
          <w:b/>
          <w:bCs/>
        </w:rPr>
      </w:pPr>
      <w:r w:rsidRPr="00410C2D">
        <w:rPr>
          <w:rFonts w:ascii="Book Antiqua" w:hAnsi="Book Antiqua" w:cs="Times New Roman"/>
          <w:b/>
          <w:bCs/>
        </w:rPr>
        <w:t>Health Care in Social Network</w:t>
      </w:r>
    </w:p>
    <w:p w14:paraId="78964951" w14:textId="45043557" w:rsidR="00BB1BE3" w:rsidRPr="00410C2D" w:rsidRDefault="00BB1BE3" w:rsidP="00E678DA">
      <w:pPr>
        <w:spacing w:after="0" w:line="240" w:lineRule="auto"/>
        <w:jc w:val="both"/>
        <w:rPr>
          <w:rFonts w:ascii="Book Antiqua" w:hAnsi="Book Antiqua" w:cs="Times New Roman"/>
        </w:rPr>
      </w:pPr>
      <w:r w:rsidRPr="00BB1BE3">
        <w:rPr>
          <w:rFonts w:ascii="Book Antiqua" w:hAnsi="Book Antiqua" w:cs="Times New Roman"/>
        </w:rPr>
        <w:t xml:space="preserve">Furthermore, the main thing is an occupational safety that is assessed from the guarantee of Indonesian workers in Hong Kong. HongKong provides very detailed guarantees when it comes to accepting workers from foreign countries. Such as the procedure for conducting learning, conducting socialization, and providing a consultation room to solve all problems that occur while working there. According to the sources obtained, one of the partisans who chose to work in Hong Kong considered that in addition to getting a high income but in Hong Kong, the level of violence was small compared to other countries, besides that the protection of women's labor was also high protected by the government the statement was sourced from. </w:t>
      </w:r>
    </w:p>
    <w:p w14:paraId="52BA6FBA" w14:textId="77777777" w:rsidR="00BB1BE3" w:rsidRPr="00BB1BE3" w:rsidRDefault="00BB1BE3" w:rsidP="00E678DA">
      <w:pPr>
        <w:spacing w:after="0" w:line="240" w:lineRule="auto"/>
        <w:jc w:val="both"/>
        <w:rPr>
          <w:rFonts w:ascii="Book Antiqua" w:hAnsi="Book Antiqua" w:cs="Times New Roman"/>
        </w:rPr>
      </w:pPr>
      <w:r w:rsidRPr="00BB1BE3">
        <w:rPr>
          <w:rFonts w:ascii="Book Antiqua" w:hAnsi="Book Antiqua" w:cs="Times New Roman"/>
        </w:rPr>
        <w:t>Geographically, Hong Kong is in the scope of a safe country, the economic conditions are high, the legal system is in a strong and stable condition between the employment system carried out with the "P TO P" scheme so that it is well able because it is related to the agency in Hong Kong that reprimands it (very good clarity) (BNP2TKI, 2016). Easily accessible transportation for Indonesian migrant workers, assessment facilities in exchange facilities and remittances of workers' money to their home countries until they can live which is a strong enough calculation for Indonesian migrant workers there.</w:t>
      </w:r>
    </w:p>
    <w:p w14:paraId="7B59FD8F" w14:textId="77777777" w:rsidR="004B644F" w:rsidRPr="00410C2D" w:rsidRDefault="00BB1BE3" w:rsidP="00E678DA">
      <w:pPr>
        <w:spacing w:after="0" w:line="240" w:lineRule="auto"/>
        <w:jc w:val="both"/>
        <w:rPr>
          <w:rFonts w:ascii="Book Antiqua" w:hAnsi="Book Antiqua" w:cs="Times New Roman"/>
        </w:rPr>
      </w:pPr>
      <w:r w:rsidRPr="00410C2D">
        <w:rPr>
          <w:rFonts w:ascii="Book Antiqua" w:hAnsi="Book Antiqua" w:cs="Times New Roman"/>
        </w:rPr>
        <w:t>The prevailing regulations in Indonesia also stipulate that every Indonesian migrant worker must participate in the social security program organized by BPJS. In the future, Hanif hopes that BPJS Indonesia can cooperate more closely with the social security organizing body in Hong Kong.</w:t>
      </w:r>
      <w:r w:rsidR="00B5427E" w:rsidRPr="00410C2D">
        <w:rPr>
          <w:rFonts w:ascii="Book Antiqua" w:hAnsi="Book Antiqua"/>
        </w:rPr>
        <w:t xml:space="preserve"> </w:t>
      </w:r>
      <w:r w:rsidR="00B5427E" w:rsidRPr="00410C2D">
        <w:rPr>
          <w:rFonts w:ascii="Book Antiqua" w:hAnsi="Book Antiqua" w:cs="Times New Roman"/>
        </w:rPr>
        <w:t xml:space="preserve">As long as they have an employer, migrant workers in Hong Kong have the right to seek treatment if they are sick. If an employer performs a Layoff when sick, then in addition to being able to sue </w:t>
      </w:r>
      <w:r w:rsidR="00B5427E" w:rsidRPr="00410C2D">
        <w:rPr>
          <w:rFonts w:ascii="Book Antiqua" w:hAnsi="Book Antiqua" w:cs="Times New Roman"/>
        </w:rPr>
        <w:lastRenderedPageBreak/>
        <w:t>to the Labour Department office, we can also sue to the Equal Opportunity Commission (EOC) for discrimination. If our disease is categorized as curable, then the employer has no right to terminate our contract.</w:t>
      </w:r>
    </w:p>
    <w:p w14:paraId="117A518A" w14:textId="5C29E806" w:rsidR="004B644F" w:rsidRPr="00410C2D" w:rsidRDefault="004B644F" w:rsidP="00E678DA">
      <w:pPr>
        <w:spacing w:after="0" w:line="240" w:lineRule="auto"/>
        <w:jc w:val="both"/>
        <w:rPr>
          <w:rFonts w:ascii="Book Antiqua" w:hAnsi="Book Antiqua" w:cs="Times New Roman"/>
        </w:rPr>
      </w:pPr>
      <w:r w:rsidRPr="00410C2D">
        <w:rPr>
          <w:rFonts w:ascii="Book Antiqua" w:hAnsi="Book Antiqua" w:cs="Times New Roman"/>
        </w:rPr>
        <w:t>Protections related to social security for migrant workers in Indonesia are contained in Regulation of the Minister of Manpower Number 18 of 2018 concerning Social Security of Migrant Workers Indonesia which is managed by the Social Security Organizing Agency (BPJS) Employment Program Indonesian Workers or abbreviated as BPJS TKI. In addition to protection, the program this is a prerequisite so that PMI can leave for the destination country.</w:t>
      </w:r>
    </w:p>
    <w:p w14:paraId="7D8594D5" w14:textId="4E87C127" w:rsidR="004B644F" w:rsidRPr="00410C2D" w:rsidRDefault="004B644F" w:rsidP="00E678DA">
      <w:pPr>
        <w:spacing w:after="0" w:line="240" w:lineRule="auto"/>
        <w:jc w:val="both"/>
        <w:rPr>
          <w:rFonts w:ascii="Book Antiqua" w:hAnsi="Book Antiqua" w:cs="Times New Roman"/>
        </w:rPr>
      </w:pPr>
      <w:r w:rsidRPr="00410C2D">
        <w:rPr>
          <w:rFonts w:ascii="Book Antiqua" w:hAnsi="Book Antiqua" w:cs="Times New Roman"/>
        </w:rPr>
        <w:t>Based on the Regulation of the Minister of Manpower Number 18 of 2018, the type of program Social security for Indonesian migrant workers includes: 1) Work Accident Insurance (JKK). 2) Warranty</w:t>
      </w:r>
      <w:r w:rsidR="002507F9" w:rsidRPr="00410C2D">
        <w:rPr>
          <w:rFonts w:ascii="Book Antiqua" w:hAnsi="Book Antiqua" w:cs="Times New Roman"/>
        </w:rPr>
        <w:t xml:space="preserve"> </w:t>
      </w:r>
      <w:r w:rsidRPr="00410C2D">
        <w:rPr>
          <w:rFonts w:ascii="Book Antiqua" w:hAnsi="Book Antiqua" w:cs="Times New Roman"/>
        </w:rPr>
        <w:t>Death (JKM). 3) Old Age Guarantee (JHT). Of the three programs, migrant workers are required register participation in the JKK and JKM programs, while the JHT program is optional programs that can be followed at the initiative of the migrant workers themselves. As for the program for migrant workers are before placement with a protection period of at most 5 months, within the placement period with a maximum period of 25 months, and post-placement with time period of 1 month. Thus the total protection time for PMI is 31 months.</w:t>
      </w:r>
      <w:r w:rsidRPr="00410C2D">
        <w:rPr>
          <w:rFonts w:ascii="Book Antiqua" w:hAnsi="Book Antiqua"/>
        </w:rPr>
        <w:t xml:space="preserve"> </w:t>
      </w:r>
      <w:r w:rsidRPr="00410C2D">
        <w:rPr>
          <w:rFonts w:ascii="Book Antiqua" w:hAnsi="Book Antiqua" w:cs="Times New Roman"/>
        </w:rPr>
        <w:t>Being away from family makes pmi care for each other. PMIs usually have</w:t>
      </w:r>
    </w:p>
    <w:p w14:paraId="20EA33DF" w14:textId="77777777" w:rsidR="004B644F" w:rsidRPr="00410C2D" w:rsidRDefault="004B644F" w:rsidP="00E678DA">
      <w:pPr>
        <w:spacing w:after="0" w:line="240" w:lineRule="auto"/>
        <w:jc w:val="both"/>
        <w:rPr>
          <w:rFonts w:ascii="Book Antiqua" w:hAnsi="Book Antiqua" w:cs="Times New Roman"/>
        </w:rPr>
      </w:pPr>
      <w:r w:rsidRPr="00410C2D">
        <w:rPr>
          <w:rFonts w:ascii="Book Antiqua" w:hAnsi="Book Antiqua" w:cs="Times New Roman"/>
        </w:rPr>
        <w:t>trade union organizations, associations of one agent/PT, or groups of friends a village. The rapid advancement of technology makes it easy for them to exchange with each other information. PMI has its own place to exchange information with each other using whatsapp group (WAG) app.</w:t>
      </w:r>
    </w:p>
    <w:p w14:paraId="45DBAD4A" w14:textId="2D8B3A16" w:rsidR="004B644F" w:rsidRPr="00410C2D" w:rsidRDefault="004B644F" w:rsidP="00E678DA">
      <w:pPr>
        <w:spacing w:after="0" w:line="240" w:lineRule="auto"/>
        <w:jc w:val="both"/>
        <w:rPr>
          <w:rFonts w:ascii="Book Antiqua" w:hAnsi="Book Antiqua" w:cs="Times New Roman"/>
        </w:rPr>
      </w:pPr>
      <w:r w:rsidRPr="00410C2D">
        <w:rPr>
          <w:rFonts w:ascii="Book Antiqua" w:hAnsi="Book Antiqua" w:cs="Times New Roman"/>
        </w:rPr>
        <w:t>The COVID-19 Virus had just become a pandemic in Wuhan that is directly adjacent to some areas of Hong Kong that enter mainland China. Mask</w:t>
      </w:r>
      <w:r w:rsidR="000675D2" w:rsidRPr="00410C2D">
        <w:rPr>
          <w:rFonts w:ascii="Book Antiqua" w:hAnsi="Book Antiqua" w:cs="Times New Roman"/>
        </w:rPr>
        <w:t xml:space="preserve"> </w:t>
      </w:r>
      <w:r w:rsidRPr="00410C2D">
        <w:rPr>
          <w:rFonts w:ascii="Book Antiqua" w:hAnsi="Book Antiqua" w:cs="Times New Roman"/>
        </w:rPr>
        <w:t>became a rare item that was urgently needed as self-protection. On a sense of solidarity between</w:t>
      </w:r>
      <w:r w:rsidR="000675D2" w:rsidRPr="00410C2D">
        <w:rPr>
          <w:rFonts w:ascii="Book Antiqua" w:hAnsi="Book Antiqua" w:cs="Times New Roman"/>
        </w:rPr>
        <w:t xml:space="preserve"> </w:t>
      </w:r>
      <w:r w:rsidRPr="00410C2D">
        <w:rPr>
          <w:rFonts w:ascii="Book Antiqua" w:hAnsi="Book Antiqua" w:cs="Times New Roman"/>
        </w:rPr>
        <w:t>fellow workers, PMI distributes masks to prevent the transmission of the virus which is a donation</w:t>
      </w:r>
      <w:r w:rsidR="000675D2" w:rsidRPr="00410C2D">
        <w:rPr>
          <w:rFonts w:ascii="Book Antiqua" w:hAnsi="Book Antiqua" w:cs="Times New Roman"/>
        </w:rPr>
        <w:t xml:space="preserve"> </w:t>
      </w:r>
      <w:r w:rsidRPr="00410C2D">
        <w:rPr>
          <w:rFonts w:ascii="Book Antiqua" w:hAnsi="Book Antiqua" w:cs="Times New Roman"/>
        </w:rPr>
        <w:t xml:space="preserve">from one of the local governments whose citizens are mostly </w:t>
      </w:r>
      <w:r w:rsidR="000675D2" w:rsidRPr="00410C2D">
        <w:rPr>
          <w:rFonts w:ascii="Book Antiqua" w:hAnsi="Book Antiqua" w:cs="Times New Roman"/>
        </w:rPr>
        <w:t>PMI</w:t>
      </w:r>
      <w:r w:rsidRPr="00410C2D">
        <w:rPr>
          <w:rFonts w:ascii="Book Antiqua" w:hAnsi="Book Antiqua" w:cs="Times New Roman"/>
        </w:rPr>
        <w:t xml:space="preserve"> in Hong Kong. Division</w:t>
      </w:r>
      <w:r w:rsidR="000675D2" w:rsidRPr="00410C2D">
        <w:rPr>
          <w:rFonts w:ascii="Book Antiqua" w:hAnsi="Book Antiqua" w:cs="Times New Roman"/>
        </w:rPr>
        <w:t xml:space="preserve"> </w:t>
      </w:r>
      <w:r w:rsidRPr="00410C2D">
        <w:rPr>
          <w:rFonts w:ascii="Book Antiqua" w:hAnsi="Book Antiqua" w:cs="Times New Roman"/>
        </w:rPr>
        <w:t>This mask is also a form of informal social protection for migrant workers.</w:t>
      </w:r>
      <w:r w:rsidR="000675D2" w:rsidRPr="00410C2D">
        <w:rPr>
          <w:rFonts w:ascii="Book Antiqua" w:hAnsi="Book Antiqua"/>
        </w:rPr>
        <w:t xml:space="preserve"> </w:t>
      </w:r>
      <w:r w:rsidR="000675D2" w:rsidRPr="00410C2D">
        <w:rPr>
          <w:rFonts w:ascii="Book Antiqua" w:hAnsi="Book Antiqua" w:cs="Times New Roman"/>
        </w:rPr>
        <w:t>Access to informal networks is also a component of social protection that can accessed not only by migrant workers but also by their families. Access to informal networks occurs one of them is because they are vulnerable to protection bad social because they can't enjoy the same schemes as citizens. Informal schemes emerged to address this. The donation is uninterrupted by PMI income as in the context of social protection formal that the social protection system is aimed at subsidizing and protecting income also maintains income. Transferring cash between individuals and families with the goal of maintaining income when possible death, disability, illness occur, unemployment, layoffs, or other adverse conditions interfere with or reduce family income which was previously sufficient to meet the basic needs of the family.</w:t>
      </w:r>
    </w:p>
    <w:p w14:paraId="6011B643" w14:textId="7C4BFCC8" w:rsidR="00BB1BE3" w:rsidRPr="00410C2D" w:rsidRDefault="002507F9" w:rsidP="00E678DA">
      <w:pPr>
        <w:spacing w:after="0" w:line="240" w:lineRule="auto"/>
        <w:jc w:val="both"/>
        <w:rPr>
          <w:rFonts w:ascii="Book Antiqua" w:hAnsi="Book Antiqua" w:cs="Times New Roman"/>
        </w:rPr>
      </w:pPr>
      <w:r w:rsidRPr="00410C2D">
        <w:rPr>
          <w:rFonts w:ascii="Book Antiqua" w:hAnsi="Book Antiqua" w:cs="Times New Roman"/>
        </w:rPr>
        <w:t>There are two types of informal social protection, namely traditional or assistance systems family and joint arrangements. The traditional aid system is a kinship system as social security institutions that help family members in the event of a risk, while the co-regulatory system refers to the system of assistance between neighbors and communities. Two types of informal social protection systems are known during interviews with migrant workers done, the first is a donation or donation between fellow migrant workers and the second is loans between PMI families. Donations are made when there is a PMI affected by problems such as faced with the law and sick. Loans between PMI families are carried out when PMI must paying fines due to legal problems in the country of placement or paying tuition fees children when pmi cannot send money.</w:t>
      </w:r>
    </w:p>
    <w:p w14:paraId="0A2D8456" w14:textId="2452E2BD" w:rsidR="002507F9" w:rsidRPr="00410C2D" w:rsidRDefault="005F663B" w:rsidP="00E678DA">
      <w:pPr>
        <w:spacing w:after="0" w:line="240" w:lineRule="auto"/>
        <w:jc w:val="both"/>
        <w:rPr>
          <w:rFonts w:ascii="Book Antiqua" w:hAnsi="Book Antiqua" w:cs="Times New Roman"/>
        </w:rPr>
      </w:pPr>
      <w:r w:rsidRPr="005F663B">
        <w:rPr>
          <w:rFonts w:ascii="Book Antiqua" w:hAnsi="Book Antiqua" w:cs="Times New Roman"/>
        </w:rPr>
        <w:t xml:space="preserve">This instance shows how social networks can be strategically used to access health care in another way. The state-approved health discourses that institutionalize healthcare in Hong Kong are not </w:t>
      </w:r>
      <w:r w:rsidRPr="005F663B">
        <w:rPr>
          <w:rFonts w:ascii="Book Antiqua" w:hAnsi="Book Antiqua" w:cs="Times New Roman"/>
        </w:rPr>
        <w:lastRenderedPageBreak/>
        <w:t>tolerated by KOTKIHO. Instead, people bargain for the costs and benefits of social and economic opportunities when sharing knowledge through interpersonal networks. When making decisions about their health, they carefully consider both the immediate effects of those choices and how those choices might affect their work status in Hong Kong.</w:t>
      </w:r>
    </w:p>
    <w:p w14:paraId="190733D0" w14:textId="77777777" w:rsidR="002507F9" w:rsidRPr="00410C2D" w:rsidRDefault="002507F9" w:rsidP="00E678DA">
      <w:pPr>
        <w:spacing w:after="0" w:line="240" w:lineRule="auto"/>
        <w:jc w:val="both"/>
        <w:rPr>
          <w:rFonts w:ascii="Book Antiqua" w:hAnsi="Book Antiqua" w:cs="Times New Roman"/>
        </w:rPr>
      </w:pPr>
    </w:p>
    <w:p w14:paraId="3EEAAB90" w14:textId="0CD4EEB6" w:rsidR="00AA5922" w:rsidRPr="00410C2D" w:rsidRDefault="00AA5922" w:rsidP="00E678DA">
      <w:pPr>
        <w:spacing w:after="0" w:line="240" w:lineRule="auto"/>
        <w:jc w:val="both"/>
        <w:rPr>
          <w:rFonts w:ascii="Book Antiqua" w:hAnsi="Book Antiqua" w:cs="Times New Roman"/>
          <w:b/>
          <w:bCs/>
        </w:rPr>
      </w:pPr>
      <w:r w:rsidRPr="00410C2D">
        <w:rPr>
          <w:rFonts w:ascii="Book Antiqua" w:hAnsi="Book Antiqua" w:cs="Times New Roman"/>
          <w:b/>
          <w:bCs/>
        </w:rPr>
        <w:t>Conclusion</w:t>
      </w:r>
    </w:p>
    <w:p w14:paraId="5FD6797B" w14:textId="3979EB24" w:rsidR="002507F9" w:rsidRPr="00410C2D" w:rsidRDefault="00D13E3C" w:rsidP="00E678DA">
      <w:pPr>
        <w:spacing w:after="0" w:line="240" w:lineRule="auto"/>
        <w:jc w:val="both"/>
        <w:rPr>
          <w:rFonts w:ascii="Book Antiqua" w:hAnsi="Book Antiqua" w:cs="Times New Roman"/>
        </w:rPr>
      </w:pPr>
      <w:r w:rsidRPr="00D13E3C">
        <w:rPr>
          <w:rFonts w:ascii="Book Antiqua" w:hAnsi="Book Antiqua" w:cs="Times New Roman"/>
        </w:rPr>
        <w:t>KOTKIHO strategically utilizes their social networks, particularly their interpersonal ties with their relatives, friends, and employers in Hong Kong, to explain from their narratives of health concerns and health-seeking behaviors. They use their social networks to acquire and share health information, locate resources outside of official institutions to supplement healthcare provision, and band together to discuss national health policy from both their home country and their host country. KOTKIHO demonstrate their agency in controlling risks and resources for their health and well-being in host nations through their social support network.</w:t>
      </w:r>
      <w:r w:rsidRPr="00D13E3C">
        <w:t xml:space="preserve"> </w:t>
      </w:r>
      <w:r w:rsidRPr="00D13E3C">
        <w:rPr>
          <w:rFonts w:ascii="Book Antiqua" w:hAnsi="Book Antiqua" w:cs="Times New Roman"/>
        </w:rPr>
        <w:t>They choose within their social network who and what to disclose regarding health concerns after being made aware of the danger involved in negotiating both the strong and weak relationships within their interpersonal connections. They diligently bargain with their employers, who may also be potential suppliers of social and institutional health resources, about their rights and opportunities. Finally, KOTKIHO engage their social network in discussions and discourses on the health policy of their native and host nations. Thus, in order to consider the limitations of state policies for migrant health in both their home and host countries, it is essential to comprehend how migrant social networks organize and mobilize toward health care.</w:t>
      </w:r>
    </w:p>
    <w:p w14:paraId="52BCFBE0" w14:textId="77777777" w:rsidR="00461E33" w:rsidRPr="00410C2D" w:rsidRDefault="00461E33" w:rsidP="00E678DA">
      <w:pPr>
        <w:spacing w:after="0" w:line="240" w:lineRule="auto"/>
        <w:jc w:val="both"/>
        <w:rPr>
          <w:rFonts w:ascii="Book Antiqua" w:hAnsi="Book Antiqua" w:cs="Times New Roman"/>
        </w:rPr>
      </w:pPr>
    </w:p>
    <w:p w14:paraId="79B7A835" w14:textId="4C7955A2" w:rsidR="00AA5922" w:rsidRPr="00410C2D" w:rsidRDefault="00AA5922" w:rsidP="00E678DA">
      <w:pPr>
        <w:spacing w:after="0" w:line="240" w:lineRule="auto"/>
        <w:jc w:val="both"/>
        <w:rPr>
          <w:rFonts w:ascii="Book Antiqua" w:hAnsi="Book Antiqua" w:cs="Times New Roman"/>
          <w:b/>
          <w:bCs/>
        </w:rPr>
      </w:pPr>
      <w:r w:rsidRPr="00410C2D">
        <w:rPr>
          <w:rFonts w:ascii="Book Antiqua" w:hAnsi="Book Antiqua" w:cs="Times New Roman"/>
          <w:b/>
          <w:bCs/>
        </w:rPr>
        <w:t>Acknowledgment</w:t>
      </w:r>
    </w:p>
    <w:p w14:paraId="65D6FF11" w14:textId="61E35E28" w:rsidR="00461E33" w:rsidRPr="00410C2D" w:rsidRDefault="00461E33" w:rsidP="00E678DA">
      <w:pPr>
        <w:spacing w:after="0" w:line="240" w:lineRule="auto"/>
        <w:jc w:val="both"/>
        <w:rPr>
          <w:rFonts w:ascii="Book Antiqua" w:hAnsi="Book Antiqua" w:cs="Times New Roman"/>
        </w:rPr>
      </w:pPr>
      <w:r w:rsidRPr="00410C2D">
        <w:rPr>
          <w:rFonts w:ascii="Book Antiqua" w:hAnsi="Book Antiqua" w:cs="Times New Roman"/>
        </w:rPr>
        <w:t>The authors would like to thank the University of Malikussaleh for the Interdisciplinary Grant that supported this study  and the two anonymous reviewers for their helpful comments</w:t>
      </w:r>
    </w:p>
    <w:p w14:paraId="1F5EA356" w14:textId="77777777" w:rsidR="00461E33" w:rsidRPr="00410C2D" w:rsidRDefault="00461E33" w:rsidP="00E678DA">
      <w:pPr>
        <w:spacing w:after="0" w:line="240" w:lineRule="auto"/>
        <w:jc w:val="both"/>
        <w:rPr>
          <w:rFonts w:ascii="Book Antiqua" w:hAnsi="Book Antiqua" w:cs="Times New Roman"/>
        </w:rPr>
      </w:pPr>
    </w:p>
    <w:p w14:paraId="07F71A47" w14:textId="38A3F7C8" w:rsidR="00AA5922" w:rsidRPr="00410C2D" w:rsidRDefault="00AA5922" w:rsidP="00E678DA">
      <w:pPr>
        <w:spacing w:after="0" w:line="240" w:lineRule="auto"/>
        <w:jc w:val="both"/>
        <w:rPr>
          <w:rFonts w:ascii="Book Antiqua" w:hAnsi="Book Antiqua" w:cs="Times New Roman"/>
          <w:b/>
          <w:bCs/>
        </w:rPr>
      </w:pPr>
      <w:r w:rsidRPr="00410C2D">
        <w:rPr>
          <w:rFonts w:ascii="Book Antiqua" w:hAnsi="Book Antiqua" w:cs="Times New Roman"/>
          <w:b/>
          <w:bCs/>
        </w:rPr>
        <w:t>References</w:t>
      </w:r>
    </w:p>
    <w:p w14:paraId="50D1839D" w14:textId="77777777" w:rsidR="002D7998" w:rsidRPr="00410C2D" w:rsidRDefault="002D7998" w:rsidP="00847999">
      <w:pPr>
        <w:spacing w:after="0" w:line="240" w:lineRule="auto"/>
        <w:jc w:val="both"/>
        <w:rPr>
          <w:rFonts w:ascii="Book Antiqua" w:hAnsi="Book Antiqua" w:cs="Times New Roman"/>
          <w:b/>
          <w:bCs/>
        </w:rPr>
      </w:pPr>
    </w:p>
    <w:sdt>
      <w:sdtPr>
        <w:rPr>
          <w:rFonts w:ascii="Book Antiqua" w:hAnsi="Book Antiqua" w:cs="Times New Roman"/>
        </w:rPr>
        <w:tag w:val="MENDELEY_BIBLIOGRAPHY"/>
        <w:id w:val="-1993629268"/>
        <w:placeholder>
          <w:docPart w:val="DefaultPlaceholder_-1854013440"/>
        </w:placeholder>
      </w:sdtPr>
      <w:sdtContent>
        <w:p w14:paraId="46ABD84C" w14:textId="77777777" w:rsidR="00AB2CAF" w:rsidRPr="00AB2CAF" w:rsidRDefault="00AB2CAF" w:rsidP="00AB2CAF">
          <w:pPr>
            <w:autoSpaceDE w:val="0"/>
            <w:autoSpaceDN w:val="0"/>
            <w:spacing w:line="240" w:lineRule="auto"/>
            <w:ind w:hanging="480"/>
            <w:divId w:val="1069694323"/>
            <w:rPr>
              <w:rFonts w:ascii="Book Antiqua" w:eastAsia="Times New Roman" w:hAnsi="Book Antiqua"/>
              <w:sz w:val="24"/>
              <w:szCs w:val="24"/>
            </w:rPr>
          </w:pPr>
          <w:r w:rsidRPr="00AB2CAF">
            <w:rPr>
              <w:rFonts w:ascii="Book Antiqua" w:eastAsia="Times New Roman" w:hAnsi="Book Antiqua"/>
            </w:rPr>
            <w:t xml:space="preserve">Editor, B., &amp; Drahos, P. (n.d.). </w:t>
          </w:r>
          <w:r w:rsidRPr="00AB2CAF">
            <w:rPr>
              <w:rFonts w:ascii="Book Antiqua" w:eastAsia="Times New Roman" w:hAnsi="Book Antiqua"/>
              <w:i/>
              <w:iCs/>
            </w:rPr>
            <w:t>Chapter Title: Global governance of labour migration: From “management” of migration to an integrated rights-based approach Chapter Author(s): Nicola Piper Book Title: Regulatory Theory Book Subtitle: Foundations and applications</w:t>
          </w:r>
          <w:r w:rsidRPr="00AB2CAF">
            <w:rPr>
              <w:rFonts w:ascii="Book Antiqua" w:eastAsia="Times New Roman" w:hAnsi="Book Antiqua"/>
            </w:rPr>
            <w:t>. https://about.jstor.org/terms</w:t>
          </w:r>
        </w:p>
        <w:p w14:paraId="4995C748" w14:textId="77777777" w:rsidR="00AB2CAF" w:rsidRPr="00AB2CAF" w:rsidRDefault="00AB2CAF" w:rsidP="00AB2CAF">
          <w:pPr>
            <w:autoSpaceDE w:val="0"/>
            <w:autoSpaceDN w:val="0"/>
            <w:spacing w:line="240" w:lineRule="auto"/>
            <w:ind w:hanging="480"/>
            <w:divId w:val="49614094"/>
            <w:rPr>
              <w:rFonts w:ascii="Book Antiqua" w:eastAsia="Times New Roman" w:hAnsi="Book Antiqua"/>
            </w:rPr>
          </w:pPr>
          <w:r w:rsidRPr="00AB2CAF">
            <w:rPr>
              <w:rFonts w:ascii="Book Antiqua" w:eastAsia="Times New Roman" w:hAnsi="Book Antiqua"/>
            </w:rPr>
            <w:t xml:space="preserve">Eiler, B. A., Bologna, D. A., Vaughn, L. M., &amp; Jacquez, F. (2017). A SOCIAL NETWORK APPROACH TO UNDERSTANDING COMMUNITY PARTNERSHIPS IN A NONTRADITIONAL DESTINATION FOR LATINOS. </w:t>
          </w:r>
          <w:r w:rsidRPr="00AB2CAF">
            <w:rPr>
              <w:rFonts w:ascii="Book Antiqua" w:eastAsia="Times New Roman" w:hAnsi="Book Antiqua"/>
              <w:i/>
              <w:iCs/>
            </w:rPr>
            <w:t>Journal of Community Psychology</w:t>
          </w:r>
          <w:r w:rsidRPr="00AB2CAF">
            <w:rPr>
              <w:rFonts w:ascii="Book Antiqua" w:eastAsia="Times New Roman" w:hAnsi="Book Antiqua"/>
            </w:rPr>
            <w:t xml:space="preserve">, </w:t>
          </w:r>
          <w:r w:rsidRPr="00AB2CAF">
            <w:rPr>
              <w:rFonts w:ascii="Book Antiqua" w:eastAsia="Times New Roman" w:hAnsi="Book Antiqua"/>
              <w:i/>
              <w:iCs/>
            </w:rPr>
            <w:t>45</w:t>
          </w:r>
          <w:r w:rsidRPr="00AB2CAF">
            <w:rPr>
              <w:rFonts w:ascii="Book Antiqua" w:eastAsia="Times New Roman" w:hAnsi="Book Antiqua"/>
            </w:rPr>
            <w:t>(2), 178–192. https://doi.org/10.1002/jcop.21841</w:t>
          </w:r>
        </w:p>
        <w:p w14:paraId="120AEFAC" w14:textId="77777777" w:rsidR="00AB2CAF" w:rsidRPr="00AB2CAF" w:rsidRDefault="00AB2CAF" w:rsidP="00AB2CAF">
          <w:pPr>
            <w:autoSpaceDE w:val="0"/>
            <w:autoSpaceDN w:val="0"/>
            <w:spacing w:line="240" w:lineRule="auto"/>
            <w:ind w:hanging="480"/>
            <w:divId w:val="1297224975"/>
            <w:rPr>
              <w:rFonts w:ascii="Book Antiqua" w:eastAsia="Times New Roman" w:hAnsi="Book Antiqua"/>
            </w:rPr>
          </w:pPr>
          <w:r w:rsidRPr="00AB2CAF">
            <w:rPr>
              <w:rFonts w:ascii="Book Antiqua" w:eastAsia="Times New Roman" w:hAnsi="Book Antiqua"/>
            </w:rPr>
            <w:t xml:space="preserve">BP2MI. (2021). </w:t>
          </w:r>
          <w:r w:rsidRPr="00AB2CAF">
            <w:rPr>
              <w:rFonts w:ascii="Book Antiqua" w:eastAsia="Times New Roman" w:hAnsi="Book Antiqua"/>
              <w:i/>
              <w:iCs/>
            </w:rPr>
            <w:t>EXECUTIVE SUMMARY D A T A P M I 2 0 2 1</w:t>
          </w:r>
          <w:r w:rsidRPr="00AB2CAF">
            <w:rPr>
              <w:rFonts w:ascii="Book Antiqua" w:eastAsia="Times New Roman" w:hAnsi="Book Antiqua"/>
            </w:rPr>
            <w:t>.</w:t>
          </w:r>
        </w:p>
        <w:p w14:paraId="48995D25" w14:textId="77777777" w:rsidR="00AB2CAF" w:rsidRPr="00AB2CAF" w:rsidRDefault="00AB2CAF" w:rsidP="00AB2CAF">
          <w:pPr>
            <w:autoSpaceDE w:val="0"/>
            <w:autoSpaceDN w:val="0"/>
            <w:spacing w:line="240" w:lineRule="auto"/>
            <w:ind w:hanging="480"/>
            <w:divId w:val="1637684163"/>
            <w:rPr>
              <w:rFonts w:ascii="Book Antiqua" w:eastAsia="Times New Roman" w:hAnsi="Book Antiqua"/>
            </w:rPr>
          </w:pPr>
          <w:r w:rsidRPr="00AB2CAF">
            <w:rPr>
              <w:rFonts w:ascii="Book Antiqua" w:eastAsia="Times New Roman" w:hAnsi="Book Antiqua"/>
            </w:rPr>
            <w:t xml:space="preserve">Lavenex, S., &amp; Piper, N. (2021). Regions and global migration governance: perspectives ‘from above’, ‘from below’ and ‘from beyond.’ In </w:t>
          </w:r>
          <w:r w:rsidRPr="00AB2CAF">
            <w:rPr>
              <w:rFonts w:ascii="Book Antiqua" w:eastAsia="Times New Roman" w:hAnsi="Book Antiqua"/>
              <w:i/>
              <w:iCs/>
            </w:rPr>
            <w:t>Journal of Ethnic and Migration Studies</w:t>
          </w:r>
          <w:r w:rsidRPr="00AB2CAF">
            <w:rPr>
              <w:rFonts w:ascii="Book Antiqua" w:eastAsia="Times New Roman" w:hAnsi="Book Antiqua"/>
            </w:rPr>
            <w:t>. Routledge. https://doi.org/10.1080/1369183X.2021.1972564</w:t>
          </w:r>
        </w:p>
        <w:p w14:paraId="3E972F1B" w14:textId="77777777" w:rsidR="00AB2CAF" w:rsidRPr="00AB2CAF" w:rsidRDefault="00AB2CAF" w:rsidP="00AB2CAF">
          <w:pPr>
            <w:autoSpaceDE w:val="0"/>
            <w:autoSpaceDN w:val="0"/>
            <w:spacing w:line="240" w:lineRule="auto"/>
            <w:ind w:hanging="480"/>
            <w:divId w:val="771707355"/>
            <w:rPr>
              <w:rFonts w:ascii="Book Antiqua" w:eastAsia="Times New Roman" w:hAnsi="Book Antiqua"/>
            </w:rPr>
          </w:pPr>
          <w:r w:rsidRPr="00AB2CAF">
            <w:rPr>
              <w:rFonts w:ascii="Book Antiqua" w:eastAsia="Times New Roman" w:hAnsi="Book Antiqua"/>
            </w:rPr>
            <w:t xml:space="preserve">Newman, C., Tarp, F., &amp; van den Broeck, K. (2014). Social capital, network effects, and savings in rural Vietnam. </w:t>
          </w:r>
          <w:r w:rsidRPr="00AB2CAF">
            <w:rPr>
              <w:rFonts w:ascii="Book Antiqua" w:eastAsia="Times New Roman" w:hAnsi="Book Antiqua"/>
              <w:i/>
              <w:iCs/>
            </w:rPr>
            <w:t>Review of Income and Wealth</w:t>
          </w:r>
          <w:r w:rsidRPr="00AB2CAF">
            <w:rPr>
              <w:rFonts w:ascii="Book Antiqua" w:eastAsia="Times New Roman" w:hAnsi="Book Antiqua"/>
            </w:rPr>
            <w:t xml:space="preserve">, </w:t>
          </w:r>
          <w:r w:rsidRPr="00AB2CAF">
            <w:rPr>
              <w:rFonts w:ascii="Book Antiqua" w:eastAsia="Times New Roman" w:hAnsi="Book Antiqua"/>
              <w:i/>
              <w:iCs/>
            </w:rPr>
            <w:t>60</w:t>
          </w:r>
          <w:r w:rsidRPr="00AB2CAF">
            <w:rPr>
              <w:rFonts w:ascii="Book Antiqua" w:eastAsia="Times New Roman" w:hAnsi="Book Antiqua"/>
            </w:rPr>
            <w:t>(1), 79–99. https://doi.org/10.1111/roiw.12061</w:t>
          </w:r>
        </w:p>
        <w:p w14:paraId="48F6F068" w14:textId="77777777" w:rsidR="00AB2CAF" w:rsidRPr="00AB2CAF" w:rsidRDefault="00AB2CAF" w:rsidP="00AB2CAF">
          <w:pPr>
            <w:autoSpaceDE w:val="0"/>
            <w:autoSpaceDN w:val="0"/>
            <w:spacing w:line="240" w:lineRule="auto"/>
            <w:ind w:hanging="480"/>
            <w:divId w:val="1735810448"/>
            <w:rPr>
              <w:rFonts w:ascii="Book Antiqua" w:eastAsia="Times New Roman" w:hAnsi="Book Antiqua"/>
            </w:rPr>
          </w:pPr>
          <w:r w:rsidRPr="00AB2CAF">
            <w:rPr>
              <w:rFonts w:ascii="Book Antiqua" w:eastAsia="Times New Roman" w:hAnsi="Book Antiqua"/>
            </w:rPr>
            <w:lastRenderedPageBreak/>
            <w:t xml:space="preserve">Piocos, C. M., Vilog, R. B. T., &amp; Bernadas, J. M. A. C. (2022). Interpersonal Ties and Health Care: Examining the Social Networks of Filipino Migrant Domestic Workers in Hong Kong. </w:t>
          </w:r>
          <w:r w:rsidRPr="00AB2CAF">
            <w:rPr>
              <w:rFonts w:ascii="Book Antiqua" w:eastAsia="Times New Roman" w:hAnsi="Book Antiqua"/>
              <w:i/>
              <w:iCs/>
            </w:rPr>
            <w:t>Journal of Population and Social Studies</w:t>
          </w:r>
          <w:r w:rsidRPr="00AB2CAF">
            <w:rPr>
              <w:rFonts w:ascii="Book Antiqua" w:eastAsia="Times New Roman" w:hAnsi="Book Antiqua"/>
            </w:rPr>
            <w:t xml:space="preserve">, </w:t>
          </w:r>
          <w:r w:rsidRPr="00AB2CAF">
            <w:rPr>
              <w:rFonts w:ascii="Book Antiqua" w:eastAsia="Times New Roman" w:hAnsi="Book Antiqua"/>
              <w:i/>
              <w:iCs/>
            </w:rPr>
            <w:t>30</w:t>
          </w:r>
          <w:r w:rsidRPr="00AB2CAF">
            <w:rPr>
              <w:rFonts w:ascii="Book Antiqua" w:eastAsia="Times New Roman" w:hAnsi="Book Antiqua"/>
            </w:rPr>
            <w:t>, 86–102. https://doi.org/10.25133/JPSSv302022.006</w:t>
          </w:r>
        </w:p>
        <w:p w14:paraId="44719834" w14:textId="77777777" w:rsidR="00AB2CAF" w:rsidRPr="00AB2CAF" w:rsidRDefault="00AB2CAF" w:rsidP="00AB2CAF">
          <w:pPr>
            <w:autoSpaceDE w:val="0"/>
            <w:autoSpaceDN w:val="0"/>
            <w:spacing w:line="240" w:lineRule="auto"/>
            <w:ind w:hanging="480"/>
            <w:divId w:val="2118911844"/>
            <w:rPr>
              <w:rFonts w:ascii="Book Antiqua" w:eastAsia="Times New Roman" w:hAnsi="Book Antiqua"/>
            </w:rPr>
          </w:pPr>
          <w:r w:rsidRPr="00AB2CAF">
            <w:rPr>
              <w:rFonts w:ascii="Book Antiqua" w:eastAsia="Times New Roman" w:hAnsi="Book Antiqua"/>
            </w:rPr>
            <w:t xml:space="preserve">Piper, N., &amp; Rother, S. (2021). Governing regional migration from the ‘bottom-up’: a nodal approach to the role of transnational activist networks in Asia. </w:t>
          </w:r>
          <w:r w:rsidRPr="00AB2CAF">
            <w:rPr>
              <w:rFonts w:ascii="Book Antiqua" w:eastAsia="Times New Roman" w:hAnsi="Book Antiqua"/>
              <w:i/>
              <w:iCs/>
            </w:rPr>
            <w:t>Journal of Ethnic and Migration Studies</w:t>
          </w:r>
          <w:r w:rsidRPr="00AB2CAF">
            <w:rPr>
              <w:rFonts w:ascii="Book Antiqua" w:eastAsia="Times New Roman" w:hAnsi="Book Antiqua"/>
            </w:rPr>
            <w:t>. https://doi.org/10.1080/1369183X.2021.1972569</w:t>
          </w:r>
        </w:p>
        <w:p w14:paraId="54E8D53C" w14:textId="77777777" w:rsidR="00AB2CAF" w:rsidRPr="00AB2CAF" w:rsidRDefault="00AB2CAF" w:rsidP="00AB2CAF">
          <w:pPr>
            <w:autoSpaceDE w:val="0"/>
            <w:autoSpaceDN w:val="0"/>
            <w:spacing w:line="240" w:lineRule="auto"/>
            <w:ind w:hanging="480"/>
            <w:divId w:val="141584293"/>
            <w:rPr>
              <w:rFonts w:ascii="Book Antiqua" w:eastAsia="Times New Roman" w:hAnsi="Book Antiqua"/>
            </w:rPr>
          </w:pPr>
          <w:r w:rsidRPr="00AB2CAF">
            <w:rPr>
              <w:rFonts w:ascii="Book Antiqua" w:eastAsia="Times New Roman" w:hAnsi="Book Antiqua"/>
            </w:rPr>
            <w:t xml:space="preserve">Sabot, K., Wickremasinghe, D., Blanchet, K., Avan, B., &amp; Schellenberg, J. (2017). Use of social network analysis methods to study professional advice and performance among healthcare providers: A systematic review. </w:t>
          </w:r>
          <w:r w:rsidRPr="00AB2CAF">
            <w:rPr>
              <w:rFonts w:ascii="Book Antiqua" w:eastAsia="Times New Roman" w:hAnsi="Book Antiqua"/>
              <w:i/>
              <w:iCs/>
            </w:rPr>
            <w:t>Systematic Reviews</w:t>
          </w:r>
          <w:r w:rsidRPr="00AB2CAF">
            <w:rPr>
              <w:rFonts w:ascii="Book Antiqua" w:eastAsia="Times New Roman" w:hAnsi="Book Antiqua"/>
            </w:rPr>
            <w:t xml:space="preserve">, </w:t>
          </w:r>
          <w:r w:rsidRPr="00AB2CAF">
            <w:rPr>
              <w:rFonts w:ascii="Book Antiqua" w:eastAsia="Times New Roman" w:hAnsi="Book Antiqua"/>
              <w:i/>
              <w:iCs/>
            </w:rPr>
            <w:t>6</w:t>
          </w:r>
          <w:r w:rsidRPr="00AB2CAF">
            <w:rPr>
              <w:rFonts w:ascii="Book Antiqua" w:eastAsia="Times New Roman" w:hAnsi="Book Antiqua"/>
            </w:rPr>
            <w:t>(1). https://doi.org/10.1186/s13643-017-0597-1</w:t>
          </w:r>
        </w:p>
        <w:p w14:paraId="0349508B" w14:textId="77777777" w:rsidR="00AB2CAF" w:rsidRPr="00AB2CAF" w:rsidRDefault="00AB2CAF" w:rsidP="00AB2CAF">
          <w:pPr>
            <w:autoSpaceDE w:val="0"/>
            <w:autoSpaceDN w:val="0"/>
            <w:spacing w:line="240" w:lineRule="auto"/>
            <w:ind w:hanging="480"/>
            <w:divId w:val="1519007228"/>
            <w:rPr>
              <w:rFonts w:ascii="Book Antiqua" w:eastAsia="Times New Roman" w:hAnsi="Book Antiqua"/>
            </w:rPr>
          </w:pPr>
          <w:r w:rsidRPr="00AB2CAF">
            <w:rPr>
              <w:rFonts w:ascii="Book Antiqua" w:eastAsia="Times New Roman" w:hAnsi="Book Antiqua"/>
            </w:rPr>
            <w:t xml:space="preserve">Sahai, H., Bailey, M., &amp; Griffin, K. C. (2022). </w:t>
          </w:r>
          <w:r w:rsidRPr="00AB2CAF">
            <w:rPr>
              <w:rFonts w:ascii="Book Antiqua" w:eastAsia="Times New Roman" w:hAnsi="Book Antiqua"/>
              <w:i/>
              <w:iCs/>
            </w:rPr>
            <w:t>Social Networks and Spatial Mobility: Evidence from Facebook in India</w:t>
          </w:r>
          <w:r w:rsidRPr="00AB2CAF">
            <w:rPr>
              <w:rFonts w:ascii="Book Antiqua" w:eastAsia="Times New Roman" w:hAnsi="Book Antiqua"/>
            </w:rPr>
            <w:t>.</w:t>
          </w:r>
        </w:p>
        <w:p w14:paraId="2EA38DA2" w14:textId="77777777" w:rsidR="00AB2CAF" w:rsidRPr="00AB2CAF" w:rsidRDefault="00AB2CAF" w:rsidP="00AB2CAF">
          <w:pPr>
            <w:autoSpaceDE w:val="0"/>
            <w:autoSpaceDN w:val="0"/>
            <w:spacing w:line="240" w:lineRule="auto"/>
            <w:ind w:hanging="480"/>
            <w:divId w:val="435639235"/>
            <w:rPr>
              <w:rFonts w:ascii="Book Antiqua" w:eastAsia="Times New Roman" w:hAnsi="Book Antiqua"/>
            </w:rPr>
          </w:pPr>
          <w:r w:rsidRPr="00AB2CAF">
            <w:rPr>
              <w:rFonts w:ascii="Book Antiqua" w:eastAsia="Times New Roman" w:hAnsi="Book Antiqua"/>
            </w:rPr>
            <w:t xml:space="preserve">Smith, K. P., &amp; Christakis, N. A. (2008). Social networks and health. In </w:t>
          </w:r>
          <w:r w:rsidRPr="00AB2CAF">
            <w:rPr>
              <w:rFonts w:ascii="Book Antiqua" w:eastAsia="Times New Roman" w:hAnsi="Book Antiqua"/>
              <w:i/>
              <w:iCs/>
            </w:rPr>
            <w:t>Annual Review of Sociology</w:t>
          </w:r>
          <w:r w:rsidRPr="00AB2CAF">
            <w:rPr>
              <w:rFonts w:ascii="Book Antiqua" w:eastAsia="Times New Roman" w:hAnsi="Book Antiqua"/>
            </w:rPr>
            <w:t xml:space="preserve"> (Vol. 34, pp. 405–429). https://doi.org/10.1146/annurev.soc.34.040507.134601</w:t>
          </w:r>
        </w:p>
        <w:p w14:paraId="537D4EFA" w14:textId="77777777" w:rsidR="00AB2CAF" w:rsidRDefault="00AB2CAF" w:rsidP="00AB2CAF">
          <w:pPr>
            <w:autoSpaceDE w:val="0"/>
            <w:autoSpaceDN w:val="0"/>
            <w:spacing w:line="240" w:lineRule="auto"/>
            <w:ind w:hanging="480"/>
            <w:divId w:val="274144487"/>
            <w:rPr>
              <w:rFonts w:eastAsia="Times New Roman"/>
            </w:rPr>
          </w:pPr>
          <w:r w:rsidRPr="00AB2CAF">
            <w:rPr>
              <w:rFonts w:ascii="Book Antiqua" w:eastAsia="Times New Roman" w:hAnsi="Book Antiqua"/>
            </w:rPr>
            <w:t xml:space="preserve">Yeoh, B. S. A., Goh, C., &amp; Wee, K. (2020). Social Protection for Migrant Domestic Workers in Singapore: International Conventions, the Law, and Civil Society Action. </w:t>
          </w:r>
          <w:r w:rsidRPr="00AB2CAF">
            <w:rPr>
              <w:rFonts w:ascii="Book Antiqua" w:eastAsia="Times New Roman" w:hAnsi="Book Antiqua"/>
              <w:i/>
              <w:iCs/>
            </w:rPr>
            <w:t>American Behavioral Scientist</w:t>
          </w:r>
          <w:r w:rsidRPr="00AB2CAF">
            <w:rPr>
              <w:rFonts w:ascii="Book Antiqua" w:eastAsia="Times New Roman" w:hAnsi="Book Antiqua"/>
            </w:rPr>
            <w:t xml:space="preserve">, </w:t>
          </w:r>
          <w:r w:rsidRPr="00AB2CAF">
            <w:rPr>
              <w:rFonts w:ascii="Book Antiqua" w:eastAsia="Times New Roman" w:hAnsi="Book Antiqua"/>
              <w:i/>
              <w:iCs/>
            </w:rPr>
            <w:t>64</w:t>
          </w:r>
          <w:r w:rsidRPr="00AB2CAF">
            <w:rPr>
              <w:rFonts w:ascii="Book Antiqua" w:eastAsia="Times New Roman" w:hAnsi="Book Antiqua"/>
            </w:rPr>
            <w:t>(6), 841–858. https://doi.org/10.1177/0002764220910208</w:t>
          </w:r>
        </w:p>
        <w:p w14:paraId="4272D6EC" w14:textId="094BB679" w:rsidR="002D7998" w:rsidRPr="00410C2D" w:rsidRDefault="00AB2CAF" w:rsidP="00847999">
          <w:pPr>
            <w:spacing w:after="0" w:line="240" w:lineRule="auto"/>
            <w:jc w:val="both"/>
            <w:rPr>
              <w:rFonts w:ascii="Book Antiqua" w:hAnsi="Book Antiqua" w:cs="Times New Roman"/>
            </w:rPr>
          </w:pPr>
          <w:r>
            <w:rPr>
              <w:rFonts w:eastAsia="Times New Roman"/>
            </w:rPr>
            <w:t> </w:t>
          </w:r>
        </w:p>
      </w:sdtContent>
    </w:sdt>
    <w:sectPr w:rsidR="002D7998" w:rsidRPr="00410C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1BBA9" w14:textId="77777777" w:rsidR="00094352" w:rsidRDefault="00094352" w:rsidP="00441ECA">
      <w:pPr>
        <w:spacing w:after="0" w:line="240" w:lineRule="auto"/>
      </w:pPr>
      <w:r>
        <w:separator/>
      </w:r>
    </w:p>
  </w:endnote>
  <w:endnote w:type="continuationSeparator" w:id="0">
    <w:p w14:paraId="755F79EA" w14:textId="77777777" w:rsidR="00094352" w:rsidRDefault="00094352" w:rsidP="00441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7053B" w14:textId="77777777" w:rsidR="00094352" w:rsidRDefault="00094352" w:rsidP="00441ECA">
      <w:pPr>
        <w:spacing w:after="0" w:line="240" w:lineRule="auto"/>
      </w:pPr>
      <w:r>
        <w:separator/>
      </w:r>
    </w:p>
  </w:footnote>
  <w:footnote w:type="continuationSeparator" w:id="0">
    <w:p w14:paraId="14A423AD" w14:textId="77777777" w:rsidR="00094352" w:rsidRDefault="00094352" w:rsidP="00441E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17108"/>
    <w:multiLevelType w:val="hybridMultilevel"/>
    <w:tmpl w:val="FB745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4624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ECA"/>
    <w:rsid w:val="000050A6"/>
    <w:rsid w:val="000129DF"/>
    <w:rsid w:val="00060499"/>
    <w:rsid w:val="000675D2"/>
    <w:rsid w:val="00094352"/>
    <w:rsid w:val="00155B09"/>
    <w:rsid w:val="00171F44"/>
    <w:rsid w:val="001B1A99"/>
    <w:rsid w:val="002507F9"/>
    <w:rsid w:val="00287EF1"/>
    <w:rsid w:val="002D7998"/>
    <w:rsid w:val="003B009C"/>
    <w:rsid w:val="003C00E8"/>
    <w:rsid w:val="00410C2D"/>
    <w:rsid w:val="00441ECA"/>
    <w:rsid w:val="004440C4"/>
    <w:rsid w:val="00461E33"/>
    <w:rsid w:val="00496CAE"/>
    <w:rsid w:val="004B644F"/>
    <w:rsid w:val="004E45D7"/>
    <w:rsid w:val="005366A0"/>
    <w:rsid w:val="00544A94"/>
    <w:rsid w:val="005F663B"/>
    <w:rsid w:val="00613948"/>
    <w:rsid w:val="0064244E"/>
    <w:rsid w:val="00676580"/>
    <w:rsid w:val="006F0B8F"/>
    <w:rsid w:val="007E2A3F"/>
    <w:rsid w:val="00847999"/>
    <w:rsid w:val="008860C4"/>
    <w:rsid w:val="008B32BE"/>
    <w:rsid w:val="008F24A0"/>
    <w:rsid w:val="00A40517"/>
    <w:rsid w:val="00A6376E"/>
    <w:rsid w:val="00AA5922"/>
    <w:rsid w:val="00AB2CAF"/>
    <w:rsid w:val="00B2103B"/>
    <w:rsid w:val="00B4419A"/>
    <w:rsid w:val="00B5427E"/>
    <w:rsid w:val="00B628A3"/>
    <w:rsid w:val="00B80519"/>
    <w:rsid w:val="00B9404C"/>
    <w:rsid w:val="00BB1BE3"/>
    <w:rsid w:val="00BC51F2"/>
    <w:rsid w:val="00C12F31"/>
    <w:rsid w:val="00C333ED"/>
    <w:rsid w:val="00C823B1"/>
    <w:rsid w:val="00C832DE"/>
    <w:rsid w:val="00C9285E"/>
    <w:rsid w:val="00CA4926"/>
    <w:rsid w:val="00D13E3C"/>
    <w:rsid w:val="00D675B2"/>
    <w:rsid w:val="00DB3F59"/>
    <w:rsid w:val="00DE7C3F"/>
    <w:rsid w:val="00E678DA"/>
    <w:rsid w:val="00F52A28"/>
    <w:rsid w:val="00FC48C6"/>
    <w:rsid w:val="00FD6920"/>
    <w:rsid w:val="00FF4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13AF2"/>
  <w15:chartTrackingRefBased/>
  <w15:docId w15:val="{0EE3E7CA-8883-4C0F-8B93-A409801C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ECA"/>
  </w:style>
  <w:style w:type="paragraph" w:styleId="Footer">
    <w:name w:val="footer"/>
    <w:basedOn w:val="Normal"/>
    <w:link w:val="FooterChar"/>
    <w:uiPriority w:val="99"/>
    <w:unhideWhenUsed/>
    <w:rsid w:val="00441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ECA"/>
  </w:style>
  <w:style w:type="table" w:styleId="TableGrid">
    <w:name w:val="Table Grid"/>
    <w:basedOn w:val="TableNormal"/>
    <w:uiPriority w:val="39"/>
    <w:rsid w:val="0061394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376E"/>
    <w:pPr>
      <w:ind w:left="720"/>
      <w:contextualSpacing/>
    </w:pPr>
  </w:style>
  <w:style w:type="character" w:styleId="PlaceholderText">
    <w:name w:val="Placeholder Text"/>
    <w:basedOn w:val="DefaultParagraphFont"/>
    <w:uiPriority w:val="99"/>
    <w:semiHidden/>
    <w:rsid w:val="008B32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14795">
      <w:bodyDiv w:val="1"/>
      <w:marLeft w:val="0"/>
      <w:marRight w:val="0"/>
      <w:marTop w:val="0"/>
      <w:marBottom w:val="0"/>
      <w:divBdr>
        <w:top w:val="none" w:sz="0" w:space="0" w:color="auto"/>
        <w:left w:val="none" w:sz="0" w:space="0" w:color="auto"/>
        <w:bottom w:val="none" w:sz="0" w:space="0" w:color="auto"/>
        <w:right w:val="none" w:sz="0" w:space="0" w:color="auto"/>
      </w:divBdr>
    </w:div>
    <w:div w:id="200674132">
      <w:bodyDiv w:val="1"/>
      <w:marLeft w:val="0"/>
      <w:marRight w:val="0"/>
      <w:marTop w:val="0"/>
      <w:marBottom w:val="0"/>
      <w:divBdr>
        <w:top w:val="none" w:sz="0" w:space="0" w:color="auto"/>
        <w:left w:val="none" w:sz="0" w:space="0" w:color="auto"/>
        <w:bottom w:val="none" w:sz="0" w:space="0" w:color="auto"/>
        <w:right w:val="none" w:sz="0" w:space="0" w:color="auto"/>
      </w:divBdr>
    </w:div>
    <w:div w:id="239103065">
      <w:bodyDiv w:val="1"/>
      <w:marLeft w:val="0"/>
      <w:marRight w:val="0"/>
      <w:marTop w:val="0"/>
      <w:marBottom w:val="0"/>
      <w:divBdr>
        <w:top w:val="none" w:sz="0" w:space="0" w:color="auto"/>
        <w:left w:val="none" w:sz="0" w:space="0" w:color="auto"/>
        <w:bottom w:val="none" w:sz="0" w:space="0" w:color="auto"/>
        <w:right w:val="none" w:sz="0" w:space="0" w:color="auto"/>
      </w:divBdr>
    </w:div>
    <w:div w:id="356466996">
      <w:bodyDiv w:val="1"/>
      <w:marLeft w:val="0"/>
      <w:marRight w:val="0"/>
      <w:marTop w:val="0"/>
      <w:marBottom w:val="0"/>
      <w:divBdr>
        <w:top w:val="none" w:sz="0" w:space="0" w:color="auto"/>
        <w:left w:val="none" w:sz="0" w:space="0" w:color="auto"/>
        <w:bottom w:val="none" w:sz="0" w:space="0" w:color="auto"/>
        <w:right w:val="none" w:sz="0" w:space="0" w:color="auto"/>
      </w:divBdr>
    </w:div>
    <w:div w:id="436291077">
      <w:bodyDiv w:val="1"/>
      <w:marLeft w:val="0"/>
      <w:marRight w:val="0"/>
      <w:marTop w:val="0"/>
      <w:marBottom w:val="0"/>
      <w:divBdr>
        <w:top w:val="none" w:sz="0" w:space="0" w:color="auto"/>
        <w:left w:val="none" w:sz="0" w:space="0" w:color="auto"/>
        <w:bottom w:val="none" w:sz="0" w:space="0" w:color="auto"/>
        <w:right w:val="none" w:sz="0" w:space="0" w:color="auto"/>
      </w:divBdr>
    </w:div>
    <w:div w:id="495725467">
      <w:bodyDiv w:val="1"/>
      <w:marLeft w:val="0"/>
      <w:marRight w:val="0"/>
      <w:marTop w:val="0"/>
      <w:marBottom w:val="0"/>
      <w:divBdr>
        <w:top w:val="none" w:sz="0" w:space="0" w:color="auto"/>
        <w:left w:val="none" w:sz="0" w:space="0" w:color="auto"/>
        <w:bottom w:val="none" w:sz="0" w:space="0" w:color="auto"/>
        <w:right w:val="none" w:sz="0" w:space="0" w:color="auto"/>
      </w:divBdr>
    </w:div>
    <w:div w:id="578831343">
      <w:bodyDiv w:val="1"/>
      <w:marLeft w:val="0"/>
      <w:marRight w:val="0"/>
      <w:marTop w:val="0"/>
      <w:marBottom w:val="0"/>
      <w:divBdr>
        <w:top w:val="none" w:sz="0" w:space="0" w:color="auto"/>
        <w:left w:val="none" w:sz="0" w:space="0" w:color="auto"/>
        <w:bottom w:val="none" w:sz="0" w:space="0" w:color="auto"/>
        <w:right w:val="none" w:sz="0" w:space="0" w:color="auto"/>
      </w:divBdr>
    </w:div>
    <w:div w:id="695274533">
      <w:bodyDiv w:val="1"/>
      <w:marLeft w:val="0"/>
      <w:marRight w:val="0"/>
      <w:marTop w:val="0"/>
      <w:marBottom w:val="0"/>
      <w:divBdr>
        <w:top w:val="none" w:sz="0" w:space="0" w:color="auto"/>
        <w:left w:val="none" w:sz="0" w:space="0" w:color="auto"/>
        <w:bottom w:val="none" w:sz="0" w:space="0" w:color="auto"/>
        <w:right w:val="none" w:sz="0" w:space="0" w:color="auto"/>
      </w:divBdr>
    </w:div>
    <w:div w:id="829634101">
      <w:bodyDiv w:val="1"/>
      <w:marLeft w:val="0"/>
      <w:marRight w:val="0"/>
      <w:marTop w:val="0"/>
      <w:marBottom w:val="0"/>
      <w:divBdr>
        <w:top w:val="none" w:sz="0" w:space="0" w:color="auto"/>
        <w:left w:val="none" w:sz="0" w:space="0" w:color="auto"/>
        <w:bottom w:val="none" w:sz="0" w:space="0" w:color="auto"/>
        <w:right w:val="none" w:sz="0" w:space="0" w:color="auto"/>
      </w:divBdr>
    </w:div>
    <w:div w:id="980769874">
      <w:bodyDiv w:val="1"/>
      <w:marLeft w:val="0"/>
      <w:marRight w:val="0"/>
      <w:marTop w:val="0"/>
      <w:marBottom w:val="0"/>
      <w:divBdr>
        <w:top w:val="none" w:sz="0" w:space="0" w:color="auto"/>
        <w:left w:val="none" w:sz="0" w:space="0" w:color="auto"/>
        <w:bottom w:val="none" w:sz="0" w:space="0" w:color="auto"/>
        <w:right w:val="none" w:sz="0" w:space="0" w:color="auto"/>
      </w:divBdr>
    </w:div>
    <w:div w:id="1000086096">
      <w:bodyDiv w:val="1"/>
      <w:marLeft w:val="0"/>
      <w:marRight w:val="0"/>
      <w:marTop w:val="0"/>
      <w:marBottom w:val="0"/>
      <w:divBdr>
        <w:top w:val="none" w:sz="0" w:space="0" w:color="auto"/>
        <w:left w:val="none" w:sz="0" w:space="0" w:color="auto"/>
        <w:bottom w:val="none" w:sz="0" w:space="0" w:color="auto"/>
        <w:right w:val="none" w:sz="0" w:space="0" w:color="auto"/>
      </w:divBdr>
    </w:div>
    <w:div w:id="1052926119">
      <w:bodyDiv w:val="1"/>
      <w:marLeft w:val="0"/>
      <w:marRight w:val="0"/>
      <w:marTop w:val="0"/>
      <w:marBottom w:val="0"/>
      <w:divBdr>
        <w:top w:val="none" w:sz="0" w:space="0" w:color="auto"/>
        <w:left w:val="none" w:sz="0" w:space="0" w:color="auto"/>
        <w:bottom w:val="none" w:sz="0" w:space="0" w:color="auto"/>
        <w:right w:val="none" w:sz="0" w:space="0" w:color="auto"/>
      </w:divBdr>
    </w:div>
    <w:div w:id="1444153196">
      <w:bodyDiv w:val="1"/>
      <w:marLeft w:val="0"/>
      <w:marRight w:val="0"/>
      <w:marTop w:val="0"/>
      <w:marBottom w:val="0"/>
      <w:divBdr>
        <w:top w:val="none" w:sz="0" w:space="0" w:color="auto"/>
        <w:left w:val="none" w:sz="0" w:space="0" w:color="auto"/>
        <w:bottom w:val="none" w:sz="0" w:space="0" w:color="auto"/>
        <w:right w:val="none" w:sz="0" w:space="0" w:color="auto"/>
      </w:divBdr>
      <w:divsChild>
        <w:div w:id="1069694323">
          <w:marLeft w:val="480"/>
          <w:marRight w:val="0"/>
          <w:marTop w:val="0"/>
          <w:marBottom w:val="0"/>
          <w:divBdr>
            <w:top w:val="none" w:sz="0" w:space="0" w:color="auto"/>
            <w:left w:val="none" w:sz="0" w:space="0" w:color="auto"/>
            <w:bottom w:val="none" w:sz="0" w:space="0" w:color="auto"/>
            <w:right w:val="none" w:sz="0" w:space="0" w:color="auto"/>
          </w:divBdr>
        </w:div>
        <w:div w:id="49614094">
          <w:marLeft w:val="480"/>
          <w:marRight w:val="0"/>
          <w:marTop w:val="0"/>
          <w:marBottom w:val="0"/>
          <w:divBdr>
            <w:top w:val="none" w:sz="0" w:space="0" w:color="auto"/>
            <w:left w:val="none" w:sz="0" w:space="0" w:color="auto"/>
            <w:bottom w:val="none" w:sz="0" w:space="0" w:color="auto"/>
            <w:right w:val="none" w:sz="0" w:space="0" w:color="auto"/>
          </w:divBdr>
        </w:div>
        <w:div w:id="1297224975">
          <w:marLeft w:val="480"/>
          <w:marRight w:val="0"/>
          <w:marTop w:val="0"/>
          <w:marBottom w:val="0"/>
          <w:divBdr>
            <w:top w:val="none" w:sz="0" w:space="0" w:color="auto"/>
            <w:left w:val="none" w:sz="0" w:space="0" w:color="auto"/>
            <w:bottom w:val="none" w:sz="0" w:space="0" w:color="auto"/>
            <w:right w:val="none" w:sz="0" w:space="0" w:color="auto"/>
          </w:divBdr>
        </w:div>
        <w:div w:id="1637684163">
          <w:marLeft w:val="480"/>
          <w:marRight w:val="0"/>
          <w:marTop w:val="0"/>
          <w:marBottom w:val="0"/>
          <w:divBdr>
            <w:top w:val="none" w:sz="0" w:space="0" w:color="auto"/>
            <w:left w:val="none" w:sz="0" w:space="0" w:color="auto"/>
            <w:bottom w:val="none" w:sz="0" w:space="0" w:color="auto"/>
            <w:right w:val="none" w:sz="0" w:space="0" w:color="auto"/>
          </w:divBdr>
        </w:div>
        <w:div w:id="771707355">
          <w:marLeft w:val="480"/>
          <w:marRight w:val="0"/>
          <w:marTop w:val="0"/>
          <w:marBottom w:val="0"/>
          <w:divBdr>
            <w:top w:val="none" w:sz="0" w:space="0" w:color="auto"/>
            <w:left w:val="none" w:sz="0" w:space="0" w:color="auto"/>
            <w:bottom w:val="none" w:sz="0" w:space="0" w:color="auto"/>
            <w:right w:val="none" w:sz="0" w:space="0" w:color="auto"/>
          </w:divBdr>
        </w:div>
        <w:div w:id="1735810448">
          <w:marLeft w:val="480"/>
          <w:marRight w:val="0"/>
          <w:marTop w:val="0"/>
          <w:marBottom w:val="0"/>
          <w:divBdr>
            <w:top w:val="none" w:sz="0" w:space="0" w:color="auto"/>
            <w:left w:val="none" w:sz="0" w:space="0" w:color="auto"/>
            <w:bottom w:val="none" w:sz="0" w:space="0" w:color="auto"/>
            <w:right w:val="none" w:sz="0" w:space="0" w:color="auto"/>
          </w:divBdr>
        </w:div>
        <w:div w:id="2118911844">
          <w:marLeft w:val="480"/>
          <w:marRight w:val="0"/>
          <w:marTop w:val="0"/>
          <w:marBottom w:val="0"/>
          <w:divBdr>
            <w:top w:val="none" w:sz="0" w:space="0" w:color="auto"/>
            <w:left w:val="none" w:sz="0" w:space="0" w:color="auto"/>
            <w:bottom w:val="none" w:sz="0" w:space="0" w:color="auto"/>
            <w:right w:val="none" w:sz="0" w:space="0" w:color="auto"/>
          </w:divBdr>
        </w:div>
        <w:div w:id="141584293">
          <w:marLeft w:val="480"/>
          <w:marRight w:val="0"/>
          <w:marTop w:val="0"/>
          <w:marBottom w:val="0"/>
          <w:divBdr>
            <w:top w:val="none" w:sz="0" w:space="0" w:color="auto"/>
            <w:left w:val="none" w:sz="0" w:space="0" w:color="auto"/>
            <w:bottom w:val="none" w:sz="0" w:space="0" w:color="auto"/>
            <w:right w:val="none" w:sz="0" w:space="0" w:color="auto"/>
          </w:divBdr>
        </w:div>
        <w:div w:id="1519007228">
          <w:marLeft w:val="480"/>
          <w:marRight w:val="0"/>
          <w:marTop w:val="0"/>
          <w:marBottom w:val="0"/>
          <w:divBdr>
            <w:top w:val="none" w:sz="0" w:space="0" w:color="auto"/>
            <w:left w:val="none" w:sz="0" w:space="0" w:color="auto"/>
            <w:bottom w:val="none" w:sz="0" w:space="0" w:color="auto"/>
            <w:right w:val="none" w:sz="0" w:space="0" w:color="auto"/>
          </w:divBdr>
        </w:div>
        <w:div w:id="435639235">
          <w:marLeft w:val="480"/>
          <w:marRight w:val="0"/>
          <w:marTop w:val="0"/>
          <w:marBottom w:val="0"/>
          <w:divBdr>
            <w:top w:val="none" w:sz="0" w:space="0" w:color="auto"/>
            <w:left w:val="none" w:sz="0" w:space="0" w:color="auto"/>
            <w:bottom w:val="none" w:sz="0" w:space="0" w:color="auto"/>
            <w:right w:val="none" w:sz="0" w:space="0" w:color="auto"/>
          </w:divBdr>
        </w:div>
        <w:div w:id="274144487">
          <w:marLeft w:val="480"/>
          <w:marRight w:val="0"/>
          <w:marTop w:val="0"/>
          <w:marBottom w:val="0"/>
          <w:divBdr>
            <w:top w:val="none" w:sz="0" w:space="0" w:color="auto"/>
            <w:left w:val="none" w:sz="0" w:space="0" w:color="auto"/>
            <w:bottom w:val="none" w:sz="0" w:space="0" w:color="auto"/>
            <w:right w:val="none" w:sz="0" w:space="0" w:color="auto"/>
          </w:divBdr>
        </w:div>
      </w:divsChild>
    </w:div>
    <w:div w:id="1673294330">
      <w:bodyDiv w:val="1"/>
      <w:marLeft w:val="0"/>
      <w:marRight w:val="0"/>
      <w:marTop w:val="0"/>
      <w:marBottom w:val="0"/>
      <w:divBdr>
        <w:top w:val="none" w:sz="0" w:space="0" w:color="auto"/>
        <w:left w:val="none" w:sz="0" w:space="0" w:color="auto"/>
        <w:bottom w:val="none" w:sz="0" w:space="0" w:color="auto"/>
        <w:right w:val="none" w:sz="0" w:space="0" w:color="auto"/>
      </w:divBdr>
    </w:div>
    <w:div w:id="1674993720">
      <w:bodyDiv w:val="1"/>
      <w:marLeft w:val="0"/>
      <w:marRight w:val="0"/>
      <w:marTop w:val="0"/>
      <w:marBottom w:val="0"/>
      <w:divBdr>
        <w:top w:val="none" w:sz="0" w:space="0" w:color="auto"/>
        <w:left w:val="none" w:sz="0" w:space="0" w:color="auto"/>
        <w:bottom w:val="none" w:sz="0" w:space="0" w:color="auto"/>
        <w:right w:val="none" w:sz="0" w:space="0" w:color="auto"/>
      </w:divBdr>
    </w:div>
    <w:div w:id="1697998211">
      <w:bodyDiv w:val="1"/>
      <w:marLeft w:val="0"/>
      <w:marRight w:val="0"/>
      <w:marTop w:val="0"/>
      <w:marBottom w:val="0"/>
      <w:divBdr>
        <w:top w:val="none" w:sz="0" w:space="0" w:color="auto"/>
        <w:left w:val="none" w:sz="0" w:space="0" w:color="auto"/>
        <w:bottom w:val="none" w:sz="0" w:space="0" w:color="auto"/>
        <w:right w:val="none" w:sz="0" w:space="0" w:color="auto"/>
      </w:divBdr>
    </w:div>
    <w:div w:id="1824274839">
      <w:bodyDiv w:val="1"/>
      <w:marLeft w:val="0"/>
      <w:marRight w:val="0"/>
      <w:marTop w:val="0"/>
      <w:marBottom w:val="0"/>
      <w:divBdr>
        <w:top w:val="none" w:sz="0" w:space="0" w:color="auto"/>
        <w:left w:val="none" w:sz="0" w:space="0" w:color="auto"/>
        <w:bottom w:val="none" w:sz="0" w:space="0" w:color="auto"/>
        <w:right w:val="none" w:sz="0" w:space="0" w:color="auto"/>
      </w:divBdr>
    </w:div>
    <w:div w:id="204204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98081A3-A86A-4FC8-9D14-8B3A750D2947}"/>
      </w:docPartPr>
      <w:docPartBody>
        <w:p w:rsidR="00A53F6C" w:rsidRDefault="002075C8">
          <w:r w:rsidRPr="00C4767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5C8"/>
    <w:rsid w:val="002075C8"/>
    <w:rsid w:val="003D771C"/>
    <w:rsid w:val="00586CCA"/>
    <w:rsid w:val="00A53F6C"/>
    <w:rsid w:val="00BF3FB8"/>
    <w:rsid w:val="00D40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75C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 dockstate="right" visibility="0" width="350" row="6">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E957260C-BAE3-42D5-BE15-77C1A2B4CDF3}">
  <we:reference id="wa104382081" version="1.46.0.0" store="en-GB" storeType="OMEX"/>
  <we:alternateReferences>
    <we:reference id="wa104382081" version="1.46.0.0" store="en-GB" storeType="OMEX"/>
  </we:alternateReferences>
  <we:properties>
    <we:property name="MENDELEY_CITATIONS" value="[{&quot;citationID&quot;:&quot;MENDELEY_CITATION_3844eebe-cfc8-4753-8373-28eb5bf7c02e&quot;,&quot;properties&quot;:{&quot;noteIndex&quot;:0},&quot;isEdited&quot;:false,&quot;manualOverride&quot;:{&quot;isManuallyOverridden&quot;:true,&quot;citeprocText&quot;:&quot;(BP2MI, 2021)&quot;,&quot;manualOverrideText&quot;:&quot;(BP2MI  2 0 2 1, n.d.)&quot;},&quot;citationTag&quot;:&quot;MENDELEY_CITATION_v3_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&quot;,&quot;citationItems&quot;:[{&quot;id&quot;:&quot;9f850515-8a86-3d3e-8efe-427ff2467e08&quot;,&quot;itemData&quot;:{&quot;type&quot;:&quot;report&quot;,&quot;id&quot;:&quot;9f850515-8a86-3d3e-8efe-427ff2467e08&quot;,&quot;title&quot;:&quot;EXECUTIVE SUMMARY D A T A P M I 2 0 2 1&quot;,&quot;author&quot;:[{&quot;family&quot;:&quot;BP2MI&quot;,&quot;given&quot;:&quot;&quot;,&quot;parse-names&quot;:false,&quot;dropping-particle&quot;:&quot;&quot;,&quot;non-dropping-particle&quot;:&quot;&quot;}],&quot;issued&quot;:{&quot;date-parts&quot;:[[2021]]},&quot;publisher-place&quot;:&quot;Jakarta&quot;,&quot;number-of-pages&quot;:&quot;10-20&quot;},&quot;isTemporary&quot;:false}]},{&quot;citationID&quot;:&quot;MENDELEY_CITATION_eab00fbc-b38b-4a15-b2fa-24415440665b&quot;,&quot;properties&quot;:{&quot;noteIndex&quot;:0},&quot;isEdited&quot;:false,&quot;manualOverride&quot;:{&quot;isManuallyOverridden&quot;:true,&quot;citeprocText&quot;:&quot;(Smith &amp;#38; Christakis, 2008)&quot;,&quot;manualOverrideText&quot;:&quot;(Smith &amp; Christakis, 2008,p.406)&quot;},&quot;citationTag&quot;:&quot;MENDELEY_CITATION_v3_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&quot;,&quot;citationItems&quot;:[{&quot;id&quot;:&quot;749b069e-608b-3b66-8443-7d8270c19f1d&quot;,&quot;itemData&quot;:{&quot;type&quot;:&quot;article&quot;,&quot;id&quot;:&quot;749b069e-608b-3b66-8443-7d8270c19f1d&quot;,&quot;title&quot;:&quot;Social networks and health&quot;,&quot;author&quot;:[{&quot;family&quot;:&quot;Smith&quot;,&quot;given&quot;:&quot;Kirsten P.&quot;,&quot;parse-names&quot;:false,&quot;dropping-particle&quot;:&quot;&quot;,&quot;non-dropping-particle&quot;:&quot;&quot;},{&quot;family&quot;:&quot;Christakis&quot;,&quot;given&quot;:&quot;Nicholas A.&quot;,&quot;parse-names&quot;:false,&quot;dropping-particle&quot;:&quot;&quot;,&quot;non-dropping-particle&quot;:&quot;&quot;}],&quot;container-title&quot;:&quot;Annual Review of Sociology&quot;,&quot;DOI&quot;:&quot;10.1146/annurev.soc.34.040507.134601&quot;,&quot;ISBN&quot;:&quot;9780824322342&quot;,&quot;ISSN&quot;:&quot;03600572&quot;,&quot;issued&quot;:{&quot;date-parts&quot;:[[2008]]},&quot;page&quot;:&quot;405-429&quot;,&quot;abstract&quot;:&quot;People are interconnected, and so their health is interconnected. In recognition of this social fact, there has been growing conceptual and empirical attention over the past decade to the impact of social networks on health. This article reviews prominent findings from this literature. After drawing a distinction between social network studies and social support studies, we explore current research on dyadic and supradyadic network influences on health, highlighting findings from both egocentric and sociocentric analyses. We then discuss the policy implications of this body of work, as well as future research directions. We conclude that the existence of social networks means that people's health is interdependent and that health and health care can transcend the individual in ways that patients, doctors, policy makers, and researchers should care about. Copyright © 2008 by Annual Reviews.&quot;,&quot;volume&quot;:&quot;34&quot;,&quot;container-title-short&quot;:&quot;&quot;},&quot;isTemporary&quot;:false}]},{&quot;citationID&quot;:&quot;MENDELEY_CITATION_96a3585b-86a8-4059-ad69-994a5fccb042&quot;,&quot;properties&quot;:{&quot;noteIndex&quot;:0},&quot;isEdited&quot;:false,&quot;manualOverride&quot;:{&quot;isManuallyOverridden&quot;:false,&quot;citeprocText&quot;:&quot;(Piocos et al., 2022)&quot;,&quot;manualOverrideText&quot;:&quot;&quot;},&quot;citationTag&quot;:&quot;MENDELEY_CITATION_v3_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&quot;,&quot;citationItems&quot;:[{&quot;id&quot;:&quot;3a9374a7-12c0-3633-be77-160586a48105&quot;,&quot;itemData&quot;:{&quot;type&quot;:&quot;article-journal&quot;,&quot;id&quot;:&quot;3a9374a7-12c0-3633-be77-160586a48105&quot;,&quot;title&quot;:&quot;Interpersonal Ties and Health Care: Examining the Social Networks of Filipino Migrant Domestic Workers in Hong Kong&quot;,&quot;author&quot;:[{&quot;family&quot;:&quot;Piocos&quot;,&quot;given&quot;:&quot;Carlos M.&quot;,&quot;parse-names&quot;:false,&quot;dropping-particle&quot;:&quot;&quot;,&quot;non-dropping-particle&quot;:&quot;&quot;},{&quot;family&quot;:&quot;Vilog&quot;,&quot;given&quot;:&quot;Ron Bridget T.&quot;,&quot;parse-names&quot;:false,&quot;dropping-particle&quot;:&quot;&quot;,&quot;non-dropping-particle&quot;:&quot;&quot;},{&quot;family&quot;:&quot;Bernadas&quot;,&quot;given&quot;:&quot;Jan Michael Alexandre C.&quot;,&quot;parse-names&quot;:false,&quot;dropping-particle&quot;:&quot;&quot;,&quot;non-dropping-particle&quot;:&quot;&quot;}],&quot;container-title&quot;:&quot;Journal of Population and Social Studies&quot;,&quot;DOI&quot;:&quot;10.25133/JPSSv302022.006&quot;,&quot;ISSN&quot;:&quot;24654418&quot;,&quot;issued&quot;:{&quot;date-parts&quot;:[[2022]]},&quot;page&quot;:&quot;86-102&quot;,&quot;abstract&quot;:&quot;This paper explores the relationship between the social networks of Filipino migrant domestic workers (FMDWs) in Hong Kong and the accessibility of health resources, especially for migrant women. This study primarily draws evidence from ethnographic interviews with 20 FMDWs in Hong Kong. Likewise, this analysis also relied on field notes from participant observations during formal meetings and informal activities. This paper reveals that FMDWs strategically use their strong and weak ties in managing risks and accessing resources for their health and well-being by deciding among their social network who and what to share regarding health concerns. They conscientiously negotiate their rights and opportunities with their employers, who can also provide access to social and institutional resources. Finally, FMDWs participate in conversations and discourses on health-related policies of their home and host countries with their social network. By focusing on the social networks of FMDWs in Hong Kong, this paper conceptually and empirically broadens conversations about how migration becomes a social determinant of health. Moreover, it illustrates how migrant social networks are organized, activated, and mobilized around discourses on state-crafted health policies towards migrant women.&quot;,&quot;publisher&quot;:&quot;Mahidol University, Institute for Population and Social Research&quot;,&quot;volume&quot;:&quot;30&quot;,&quot;container-title-short&quot;:&quot;&quot;},&quot;isTemporary&quot;:false}]},{&quot;citationID&quot;:&quot;MENDELEY_CITATION_6ccaffe0-ab41-488c-95e2-e5dad262b6d3&quot;,&quot;properties&quot;:{&quot;noteIndex&quot;:0},&quot;isEdited&quot;:false,&quot;manualOverride&quot;:{&quot;isManuallyOverridden&quot;:false,&quot;citeprocText&quot;:&quot;(Sahai et al., 2022)&quot;,&quot;manualOverrideText&quot;:&quot;&quot;},&quot;citationTag&quot;:&quot;MENDELEY_CITATION_v3_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&quot;,&quot;citationItems&quot;:[{&quot;id&quot;:&quot;6602a9af-7be6-3635-827d-35584b98665f&quot;,&quot;itemData&quot;:{&quot;type&quot;:&quot;report&quot;,&quot;id&quot;:&quot;6602a9af-7be6-3635-827d-35584b98665f&quot;,&quot;title&quot;:&quot;Social Networks and Spatial Mobility: Evidence from Facebook in India&quot;,&quot;author&quot;:[{&quot;family&quot;:&quot;Sahai&quot;,&quot;given&quot;:&quot;Harshil&quot;,&quot;parse-names&quot;:false,&quot;dropping-particle&quot;:&quot;&quot;,&quot;non-dropping-particle&quot;:&quot;&quot;},{&quot;family&quot;:&quot;Bailey&quot;,&quot;given&quot;:&quot;Mike&quot;,&quot;parse-names&quot;:false,&quot;dropping-particle&quot;:&quot;&quot;,&quot;non-dropping-particle&quot;:&quot;&quot;},{&quot;family&quot;:&quot;Griffin&quot;,&quot;given&quot;:&quot;Kenneth C&quot;,&quot;parse-names&quot;:false,&quot;dropping-particle&quot;:&quot;&quot;,&quot;non-dropping-particle&quot;:&quot;&quot;}],&quot;issued&quot;:{&quot;date-parts&quot;:[[2022]]},&quot;abstract&quot;:&quot;This paper studies the role of social networks in spatial mobility across India. Using aggregated and de-identified data from the world's largest online social network, we (i) document new descriptive findings on the structure of social networks and spatial mobility in India; (ii) quantify the effects of social networks on annual migration choice; and (iii) embed these estimates in a spatial equilibrium model to study the wage implications of increasing social connectedness. Across millions of individuals, we find that multiple measures of social capital are concentrated among the rich and educated and among migrants. Across destinations, both mobility patterns and social networks are concentrated toward richer areas. A model of migration suggests individuals are indifferent between a 10% increase in destination wages and a 12-16% increase in destination social networks. Accounting for networks reduces the migration-distance relationship by 19%. In equilibrium, equalizing social networks across locations improves average wages by 3% (24% for the bottom wage-quartile), a larger impact than removing the marginal cost of distance. We find evidence of an economic support mechanism, with destination economic improvements reducing the migration-network elasticity. We also find suggestive evidence for an emotional support mechanism from qualitative surveys among Facebook users. Difference-indifference estimates suggest college attendance delivers a 20% increase in network size and diversity. Taken together, our data suggest that-by reducing effective moving costs-increasing social connectedness across space may have considerable economic gains. We are grateful to Michael Greenstone, Michael Kremer, Michael Dinerstein, and many seminar participants for helpful comments. This research was facilitated through a research consulting agreement between the academic author (Sahai) and Meta. Bailey is an employee at Meta. All errors are our own.&quot;,&quot;container-title-short&quot;:&quot;&quot;},&quot;isTemporary&quot;:false}]},{&quot;citationID&quot;:&quot;MENDELEY_CITATION_55b3a1c1-df94-4a20-b35b-10dedbb8da67&quot;,&quot;properties&quot;:{&quot;noteIndex&quot;:0},&quot;isEdited&quot;:false,&quot;manualOverride&quot;:{&quot;isManuallyOverridden&quot;:false,&quot;citeprocText&quot;:&quot;(Piper &amp;#38; Rother, 2021)&quot;,&quot;manualOverrideText&quot;:&quot;&quot;},&quot;citationTag&quot;:&quot;MENDELEY_CITATION_v3_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&quot;,&quot;citationItems&quot;:[{&quot;id&quot;:&quot;bd9cce91-c351-3272-98dd-169569475a67&quot;,&quot;itemData&quot;:{&quot;type&quot;:&quot;article-journal&quot;,&quot;id&quot;:&quot;bd9cce91-c351-3272-98dd-169569475a67&quot;,&quot;title&quot;:&quot;Governing regional migration from the ‘bottom-up’: a nodal approach to the role of transnational activist networks in Asia&quot;,&quot;author&quot;:[{&quot;family&quot;:&quot;Piper&quot;,&quot;given&quot;:&quot;Nicola&quot;,&quot;parse-names&quot;:false,&quot;dropping-particle&quot;:&quot;&quot;,&quot;non-dropping-particle&quot;:&quot;&quot;},{&quot;family&quot;:&quot;Rother&quot;,&quot;given&quot;:&quot;Stefan&quot;,&quot;parse-names&quot;:false,&quot;dropping-particle&quot;:&quot;&quot;,&quot;non-dropping-particle&quot;:&quot;&quot;}],&quot;container-title&quot;:&quot;Journal of Ethnic and Migration Studies&quot;,&quot;DOI&quot;:&quot;10.1080/1369183X.2021.1972569&quot;,&quot;ISSN&quot;:&quot;14699451&quot;,&quot;issued&quot;:{&quot;date-parts&quot;:[[2021]]},&quot;abstract&quot;:&quot;This paper investigates the emerging regional governance of migration from the perspective of migrant rights activists and their strategies in advancing a rights-based framework in contrast to the ‘management’ (i.e. control-centred) approach typically championed by states. The key objective is to use the study of civil society activism, through its nodes and networks, to develop a ‘bottom-up’ approach as an alternative to the dominant perspective taken on multilateral migration governance thus far. Drawing on Regulatory Theory, we conceive migration policy as a dynamic process that occurs at multiple levels involving a broad spectrum of institutional actors. In stressing the importance of the increasingly networked form that policy and political interventions are taking, our paper proposes a nodal account of migration governance which is applied specifically to civil society organisations’ attempts to influence governance. Our empirical focus is the case of one key protagonist in the sphere of migrant rights advocacy, the Migrant Forum in Asia (MFA), which constitutes the largest network of migrant rights organisations spanning countries of origin and destination across most of Asia. Its central role, as we argue, is that of an interlocutor between intersecting and interacting organisational networks. In this sense, it takes on a ‘nodal’ function.&quot;,&quot;publisher&quot;:&quot;Routledge&quot;,&quot;container-title-short&quot;:&quot;&quot;},&quot;isTemporary&quot;:false}]},{&quot;citationID&quot;:&quot;MENDELEY_CITATION_ab3d19d6-1db6-4862-8c93-6457f73e7f21&quot;,&quot;properties&quot;:{&quot;noteIndex&quot;:0},&quot;isEdited&quot;:false,&quot;manualOverride&quot;:{&quot;isManuallyOverridden&quot;:false,&quot;citeprocText&quot;:&quot;(Newman et al., 2014)&quot;,&quot;manualOverrideText&quot;:&quot;&quot;},&quot;citationTag&quot;:&quot;MENDELEY_CITATION_v3_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&quot;,&quot;citationItems&quot;:[{&quot;id&quot;:&quot;eeba5cbb-1252-3754-85fe-80161a110e0f&quot;,&quot;itemData&quot;:{&quot;type&quot;:&quot;article-journal&quot;,&quot;id&quot;:&quot;eeba5cbb-1252-3754-85fe-80161a110e0f&quot;,&quot;title&quot;:&quot;Social capital, network effects, and savings in rural Vietnam&quot;,&quot;author&quot;:[{&quot;family&quot;:&quot;Newman&quot;,&quot;given&quot;:&quot;Carol&quot;,&quot;parse-names&quot;:false,&quot;dropping-particle&quot;:&quot;&quot;,&quot;non-dropping-particle&quot;:&quot;&quot;},{&quot;family&quot;:&quot;Tarp&quot;,&quot;given&quot;:&quot;Finn&quot;,&quot;parse-names&quot;:false,&quot;dropping-particle&quot;:&quot;&quot;,&quot;non-dropping-particle&quot;:&quot;&quot;},{&quot;family&quot;:&quot;Broeck&quot;,&quot;given&quot;:&quot;Katleen&quot;,&quot;parse-names&quot;:false,&quot;dropping-particle&quot;:&quot;&quot;,&quot;non-dropping-particle&quot;:&quot;van den&quot;}],&quot;container-title&quot;:&quot;Review of Income and Wealth&quot;,&quot;DOI&quot;:&quot;10.1111/roiw.12061&quot;,&quot;ISSN&quot;:&quot;00346586&quot;,&quot;issued&quot;:{&quot;date-parts&quot;:[[2014,3]]},&quot;page&quot;:&quot;79-99&quot;,&quot;abstract&quot;:&quot;Information failures are a major barrier to formal financial saving in low-income countries. We explore the extent to which social capital in rural Vietnam plays a role in increasing formal savings where knowledge gaps exist. Social capital is defined as information sharing and the elimination of information asymmetries through active participation in the Women's Union. We consider high- and low-quality networks in terms of the quality of information transmitted. We find that membership of high-quality networks leads to higher levels of saving in formal financial institutions and saving for productive investments. Our results support a role for social capital in facilitating savings and suggest that transmitting financial information through the branches of the Women's Union could be effective in increasing formal savings at grassroots level. We also conclude that it is important to ensure that the information disseminated is accurate given that behavioral effects are also found in networks with low-quality information. © 2014 UNU-WIDER. Review of Income and Wealth published by John Wiley &amp; Sons Ltd on behalf of International Association for Research in Income and Wealth.&quot;,&quot;issue&quot;:&quot;1&quot;,&quot;volume&quot;:&quot;60&quot;,&quot;container-title-short&quot;:&quot;&quot;},&quot;isTemporary&quot;:false}]},{&quot;citationID&quot;:&quot;MENDELEY_CITATION_39dee192-b8bb-4298-bfcd-501a2cd912f8&quot;,&quot;properties&quot;:{&quot;noteIndex&quot;:0},&quot;isEdited&quot;:false,&quot;manualOverride&quot;:{&quot;isManuallyOverridden&quot;:false,&quot;citeprocText&quot;:&quot;(Newman et al., 2014)&quot;,&quot;manualOverrideText&quot;:&quot;&quot;},&quot;citationTag&quot;:&quot;MENDELEY_CITATION_v3_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&quot;,&quot;citationItems&quot;:[{&quot;id&quot;:&quot;eeba5cbb-1252-3754-85fe-80161a110e0f&quot;,&quot;itemData&quot;:{&quot;type&quot;:&quot;article-journal&quot;,&quot;id&quot;:&quot;eeba5cbb-1252-3754-85fe-80161a110e0f&quot;,&quot;title&quot;:&quot;Social capital, network effects, and savings in rural Vietnam&quot;,&quot;author&quot;:[{&quot;family&quot;:&quot;Newman&quot;,&quot;given&quot;:&quot;Carol&quot;,&quot;parse-names&quot;:false,&quot;dropping-particle&quot;:&quot;&quot;,&quot;non-dropping-particle&quot;:&quot;&quot;},{&quot;family&quot;:&quot;Tarp&quot;,&quot;given&quot;:&quot;Finn&quot;,&quot;parse-names&quot;:false,&quot;dropping-particle&quot;:&quot;&quot;,&quot;non-dropping-particle&quot;:&quot;&quot;},{&quot;family&quot;:&quot;Broeck&quot;,&quot;given&quot;:&quot;Katleen&quot;,&quot;parse-names&quot;:false,&quot;dropping-particle&quot;:&quot;&quot;,&quot;non-dropping-particle&quot;:&quot;van den&quot;}],&quot;container-title&quot;:&quot;Review of Income and Wealth&quot;,&quot;DOI&quot;:&quot;10.1111/roiw.12061&quot;,&quot;ISSN&quot;:&quot;00346586&quot;,&quot;issued&quot;:{&quot;date-parts&quot;:[[2014,3]]},&quot;page&quot;:&quot;79-99&quot;,&quot;abstract&quot;:&quot;Information failures are a major barrier to formal financial saving in low-income countries. We explore the extent to which social capital in rural Vietnam plays a role in increasing formal savings where knowledge gaps exist. Social capital is defined as information sharing and the elimination of information asymmetries through active participation in the Women's Union. We consider high- and low-quality networks in terms of the quality of information transmitted. We find that membership of high-quality networks leads to higher levels of saving in formal financial institutions and saving for productive investments. Our results support a role for social capital in facilitating savings and suggest that transmitting financial information through the branches of the Women's Union could be effective in increasing formal savings at grassroots level. We also conclude that it is important to ensure that the information disseminated is accurate given that behavioral effects are also found in networks with low-quality information. © 2014 UNU-WIDER. Review of Income and Wealth published by John Wiley &amp; Sons Ltd on behalf of International Association for Research in Income and Wealth.&quot;,&quot;issue&quot;:&quot;1&quot;,&quot;volume&quot;:&quot;60&quot;,&quot;container-title-short&quot;:&quot;&quot;},&quot;isTemporary&quot;:false}]},{&quot;citationID&quot;:&quot;MENDELEY_CITATION_d9934603-ef23-4e8e-80b2-89b6383bfeb1&quot;,&quot;properties&quot;:{&quot;noteIndex&quot;:0},&quot;isEdited&quot;:false,&quot;manualOverride&quot;:{&quot;isManuallyOverridden&quot;:false,&quot;citeprocText&quot;:&quot;(Editor &amp;#38; Drahos, n.d.)&quot;,&quot;manualOverrideText&quot;:&quot;&quot;},&quot;citationTag&quot;:&quot;MENDELEY_CITATION_v3_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&quot;,&quot;citationItems&quot;:[{&quot;id&quot;:&quot;3eb417cc-c54c-36fe-8c9f-7a7b0605b980&quot;,&quot;itemData&quot;:{&quot;type&quot;:&quot;report&quot;,&quot;id&quot;:&quot;3eb417cc-c54c-36fe-8c9f-7a7b0605b980&quot;,&quot;title&quot;:&quot;Chapter Title: Global governance of labour migration: From 'management' of migration to an integrated rights-based approach Chapter Author(s): Nicola Piper Book Title: Regulatory Theory Book Subtitle: Foundations and applications&quot;,&quot;author&quot;:[{&quot;family&quot;:&quot;Editor&quot;,&quot;given&quot;:&quot;Book&quot;,&quot;parse-names&quot;:false,&quot;dropping-particle&quot;:&quot;&quot;,&quot;non-dropping-particle&quot;:&quot;&quot;},{&quot;family&quot;:&quot;Drahos&quot;,&quot;given&quot;:&quot;Peter&quot;,&quot;parse-names&quot;:false,&quot;dropping-particle&quot;:&quot;&quot;,&quot;non-dropping-particle&quot;:&quot;&quot;}],&quot;URL&quot;:&quot;https://about.jstor.org/terms&quot;,&quot;container-title-short&quot;:&quot;&quot;},&quot;isTemporary&quot;:false}]},{&quot;citationID&quot;:&quot;MENDELEY_CITATION_1bbeb125-cf06-41c7-93c8-ec79cbf9f116&quot;,&quot;properties&quot;:{&quot;noteIndex&quot;:0},&quot;isEdited&quot;:false,&quot;manualOverride&quot;:{&quot;isManuallyOverridden&quot;:false,&quot;citeprocText&quot;:&quot;(Lavenex &amp;#38; Piper, 2021)&quot;,&quot;manualOverrideText&quot;:&quot;&quot;},&quot;citationTag&quot;:&quot;MENDELEY_CITATION_v3_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&quot;,&quot;citationItems&quot;:[{&quot;id&quot;:&quot;f675c6ad-1c7d-3984-b8ed-56ddaeed150b&quot;,&quot;itemData&quot;:{&quot;type&quot;:&quot;article&quot;,&quot;id&quot;:&quot;f675c6ad-1c7d-3984-b8ed-56ddaeed150b&quot;,&quot;title&quot;:&quot;Regions and global migration governance: perspectives ‘from above’, ‘from below’ and ‘from beyond’&quot;,&quot;author&quot;:[{&quot;family&quot;:&quot;Lavenex&quot;,&quot;given&quot;:&quot;Sandra&quot;,&quot;parse-names&quot;:false,&quot;dropping-particle&quot;:&quot;&quot;,&quot;non-dropping-particle&quot;:&quot;&quot;},{&quot;family&quot;:&quot;Piper&quot;,&quot;given&quot;:&quot;Nicola&quot;,&quot;parse-names&quot;:false,&quot;dropping-particle&quot;:&quot;&quot;,&quot;non-dropping-particle&quot;:&quot;&quot;}],&quot;container-title&quot;:&quot;Journal of Ethnic and Migration Studies&quot;,&quot;DOI&quot;:&quot;10.1080/1369183X.2021.1972564&quot;,&quot;ISSN&quot;:&quot;14699451&quot;,&quot;issued&quot;:{&quot;date-parts&quot;:[[2021]]},&quot;abstract&quot;:&quot;Although receiving increasing attention in multilateral settings, regional arrangements play a hitherto under-investigated role in global migration governance. Regional initiatives exist for intraregional mobility; migrant rights; refugee protection; or to counter unsolicited migration. Often, these initiatives have developed in different institutional settings and with little coordination. This article theorises the drivers of regional migration governance as well as the interplay between regional processes and global ones. In doing so, we highlight the complex interplay between intergovernmental dynamics ‘from above’ and transnational processes ‘from below’ as well as external forces ‘from beyond’, in particular the external influence of other powerful states and international organisations. This theoretical framework provides the basis for a comparative and comprehensive analysis of the determinants of regional approaches in the wider context of global migration governance.&quot;,&quot;publisher&quot;:&quot;Routledge&quot;,&quot;container-title-short&quot;:&quot;&quot;},&quot;isTemporary&quot;:false}]},{&quot;citationID&quot;:&quot;MENDELEY_CITATION_d83e361b-be0e-4634-9b58-051446f1dfe0&quot;,&quot;properties&quot;:{&quot;noteIndex&quot;:0},&quot;isEdited&quot;:false,&quot;manualOverride&quot;:{&quot;isManuallyOverridden&quot;:false,&quot;citeprocText&quot;:&quot;(Piper &amp;#38; Rother, 2021)&quot;,&quot;manualOverrideText&quot;:&quot;&quot;},&quot;citationTag&quot;:&quot;MENDELEY_CITATION_v3_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&quot;,&quot;citationItems&quot;:[{&quot;id&quot;:&quot;bd9cce91-c351-3272-98dd-169569475a67&quot;,&quot;itemData&quot;:{&quot;type&quot;:&quot;article-journal&quot;,&quot;id&quot;:&quot;bd9cce91-c351-3272-98dd-169569475a67&quot;,&quot;title&quot;:&quot;Governing regional migration from the ‘bottom-up’: a nodal approach to the role of transnational activist networks in Asia&quot;,&quot;author&quot;:[{&quot;family&quot;:&quot;Piper&quot;,&quot;given&quot;:&quot;Nicola&quot;,&quot;parse-names&quot;:false,&quot;dropping-particle&quot;:&quot;&quot;,&quot;non-dropping-particle&quot;:&quot;&quot;},{&quot;family&quot;:&quot;Rother&quot;,&quot;given&quot;:&quot;Stefan&quot;,&quot;parse-names&quot;:false,&quot;dropping-particle&quot;:&quot;&quot;,&quot;non-dropping-particle&quot;:&quot;&quot;}],&quot;container-title&quot;:&quot;Journal of Ethnic and Migration Studies&quot;,&quot;DOI&quot;:&quot;10.1080/1369183X.2021.1972569&quot;,&quot;ISSN&quot;:&quot;14699451&quot;,&quot;issued&quot;:{&quot;date-parts&quot;:[[2021]]},&quot;abstract&quot;:&quot;This paper investigates the emerging regional governance of migration from the perspective of migrant rights activists and their strategies in advancing a rights-based framework in contrast to the ‘management’ (i.e. control-centred) approach typically championed by states. The key objective is to use the study of civil society activism, through its nodes and networks, to develop a ‘bottom-up’ approach as an alternative to the dominant perspective taken on multilateral migration governance thus far. Drawing on Regulatory Theory, we conceive migration policy as a dynamic process that occurs at multiple levels involving a broad spectrum of institutional actors. In stressing the importance of the increasingly networked form that policy and political interventions are taking, our paper proposes a nodal account of migration governance which is applied specifically to civil society organisations’ attempts to influence governance. Our empirical focus is the case of one key protagonist in the sphere of migrant rights advocacy, the Migrant Forum in Asia (MFA), which constitutes the largest network of migrant rights organisations spanning countries of origin and destination across most of Asia. Its central role, as we argue, is that of an interlocutor between intersecting and interacting organisational networks. In this sense, it takes on a ‘nodal’ function.&quot;,&quot;publisher&quot;:&quot;Routledge&quot;,&quot;container-title-short&quot;:&quot;&quot;},&quot;isTemporary&quot;:false}]},{&quot;citationID&quot;:&quot;MENDELEY_CITATION_2567f09b-b631-45ea-9b73-020868015fa6&quot;,&quot;properties&quot;:{&quot;noteIndex&quot;:0},&quot;isEdited&quot;:false,&quot;manualOverride&quot;:{&quot;isManuallyOverridden&quot;:false,&quot;citeprocText&quot;:&quot;(Sabot et al., 2017)&quot;,&quot;manualOverrideText&quot;:&quot;&quot;},&quot;citationTag&quot;:&quot;MENDELEY_CITATION_v3_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&quot;,&quot;citationItems&quot;:[{&quot;id&quot;:&quot;b71b8dd8-f7ae-3ee2-8f6e-f4622dc975c5&quot;,&quot;itemData&quot;:{&quot;type&quot;:&quot;article-journal&quot;,&quot;id&quot;:&quot;b71b8dd8-f7ae-3ee2-8f6e-f4622dc975c5&quot;,&quot;title&quot;:&quot;Use of social network analysis methods to study professional advice and performance among healthcare providers: A systematic review&quot;,&quot;author&quot;:[{&quot;family&quot;:&quot;Sabot&quot;,&quot;given&quot;:&quot;Kate&quot;,&quot;parse-names&quot;:false,&quot;dropping-particle&quot;:&quot;&quot;,&quot;non-dropping-particle&quot;:&quot;&quot;},{&quot;family&quot;:&quot;Wickremasinghe&quot;,&quot;given&quot;:&quot;Deepthi&quot;,&quot;parse-names&quot;:false,&quot;dropping-particle&quot;:&quot;&quot;,&quot;non-dropping-particle&quot;:&quot;&quot;},{&quot;family&quot;:&quot;Blanchet&quot;,&quot;given&quot;:&quot;Karl&quot;,&quot;parse-names&quot;:false,&quot;dropping-particle&quot;:&quot;&quot;,&quot;non-dropping-particle&quot;:&quot;&quot;},{&quot;family&quot;:&quot;Avan&quot;,&quot;given&quot;:&quot;Bilal&quot;,&quot;parse-names&quot;:false,&quot;dropping-particle&quot;:&quot;&quot;,&quot;non-dropping-particle&quot;:&quot;&quot;},{&quot;family&quot;:&quot;Schellenberg&quot;,&quot;given&quot;:&quot;Joanna&quot;,&quot;parse-names&quot;:false,&quot;dropping-particle&quot;:&quot;&quot;,&quot;non-dropping-particle&quot;:&quot;&quot;}],&quot;container-title&quot;:&quot;Systematic Reviews&quot;,&quot;DOI&quot;:&quot;10.1186/s13643-017-0597-1&quot;,&quot;ISSN&quot;:&quot;20464053&quot;,&quot;PMID&quot;:&quot;29058638&quot;,&quot;issued&quot;:{&quot;date-parts&quot;:[[2017,10,23]]},&quot;abstract&quot;:&quot;Background: Social network analysis quantifies and visualizes relationships between and among individuals or organizations. Applications in the health sector remain underutilized. This systematic review seeks to analyze what social network methods have been used to study professional communication and performance among healthcare providers. Methods: Ten databases were searched from 1990 through April 2016, yielding 5970 articles screened for inclusion by two independent reviewers who extracted data and critically appraised each study. Inclusion criteria were study of health care worker professional communication, network methods used, and patient outcomes measured. The search identified 10 systematic reviews. The final set of articles had their citations prospectively and retrospectively screened. We used narrative synthesis to summarize the findings. Results: The six articles meeting our inclusion criteria described unique health sectors: one at primary healthcare level and five at tertiary level; five conducted in the USA, one in Australia. Four studies looked at multidisciplinary healthcare workers, while two focused on nurses. Two studies used mixed methods, four quantitative methods only, and one involved an experimental design. Four administered network surveys, one coded observations, and one used an existing survey to extract network data. Density and centrality were the most common network metrics although one study did not calculate any network properties and only visualized the network. Four studies involved tests of significance, and two used modeling methods. Social network analysis software preferences were evenly split between ORA and UCINET. All articles meeting our criteria were published in the past 5 years, suggesting that this remains in clinical care a nascent but emergent research area. There was marked diversity across all six studies in terms of research questions, health sector area, patient outcomes, and network analysis methods. Conclusion: Network methods are underutilized for the purposes of understanding professional communication and performance among healthcare providers. The paucity of articles meeting our search criteria, lack of studies in middle- and low-income contexts, limited number in non-tertiary settings, and few longitudinal, experimental designs, or network interventions present clear research gaps. Systematic review registration: PROSPERO CRD42015019328.&quot;,&quot;publisher&quot;:&quot;BioMed Central Ltd.&quot;,&quot;issue&quot;:&quot;1&quot;,&quot;volume&quot;:&quot;6&quot;,&quot;container-title-short&quot;:&quot;&quot;},&quot;isTemporary&quot;:false}]},{&quot;citationID&quot;:&quot;MENDELEY_CITATION_9c6d8904-f9b7-4484-b474-fa53ecf333fb&quot;,&quot;properties&quot;:{&quot;noteIndex&quot;:0},&quot;isEdited&quot;:false,&quot;manualOverride&quot;:{&quot;isManuallyOverridden&quot;:false,&quot;citeprocText&quot;:&quot;(Yeoh et al., 2020)&quot;,&quot;manualOverrideText&quot;:&quot;&quot;},&quot;citationTag&quot;:&quot;MENDELEY_CITATION_v3_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&quot;,&quot;citationItems&quot;:[{&quot;id&quot;:&quot;64e78be0-a3e7-3af6-9448-565c384edf22&quot;,&quot;itemData&quot;:{&quot;type&quot;:&quot;article-journal&quot;,&quot;id&quot;:&quot;64e78be0-a3e7-3af6-9448-565c384edf22&quot;,&quot;title&quot;:&quot;Social Protection for Migrant Domestic Workers in Singapore: International Conventions, the Law, and Civil Society Action&quot;,&quot;author&quot;:[{&quot;family&quot;:&quot;Yeoh&quot;,&quot;given&quot;:&quot;Brenda S.A.&quot;,&quot;parse-names&quot;:false,&quot;dropping-particle&quot;:&quot;&quot;,&quot;non-dropping-particle&quot;:&quot;&quot;},{&quot;family&quot;:&quot;Goh&quot;,&quot;given&quot;:&quot;Charmian&quot;,&quot;parse-names&quot;:false,&quot;dropping-particle&quot;:&quot;&quot;,&quot;non-dropping-particle&quot;:&quot;&quot;},{&quot;family&quot;:&quot;Wee&quot;,&quot;given&quot;:&quot;Kellynn&quot;,&quot;parse-names&quot;:false,&quot;dropping-particle&quot;:&quot;&quot;,&quot;non-dropping-particle&quot;:&quot;&quot;}],&quot;container-title&quot;:&quot;American Behavioral Scientist&quot;,&quot;DOI&quot;:&quot;10.1177/0002764220910208&quot;,&quot;ISSN&quot;:&quot;15523381&quot;,&quot;issued&quot;:{&quot;date-parts&quot;:[[2020,5,1]]},&quot;page&quot;:&quot;841-858&quot;,&quot;abstract&quot;:&quot;Although migrant women from neighboring Southeast Asian countries fill crucial care gaps in Singapore households as live-in domestic workers, their social protection remains uneven, uncertain, and indeterminate. Framed as unskilled work shunned by citizens and characterized by isolation in the privatized sphere of the home, domestic work has invariably become low-status, low-visibility, and low-pay work performed by foreign women engaged on private contracts. The access of migrant domestic workers in Singapore to social protection has thus triggered concern among international organizations, governments, and civil society. Using data derived from a survey of Indonesian domestic workers, interviews with key stakeholders, and archival research, this article adopts a transnational social protection research agenda by mapping how institutionalized practices that aim to reduce the vulnerabilities of migrant domestic workers in Singapore have shifted in the past decade. We begin by addressing the circumscribed impact of international conventions and origin government policies. Following our premise that the social support and protection of migrant domestic workers still depend largely on the host society, we focus on two interrelated developments in Singapore. First, we examine the reach of immigration, labor, and criminal law in recent “maid abuse” cases to reveal how criminal law in particular has broadened to account for the specific vulnerability of domestic workers and, relatedly, the culpability of errant employers. Second, we consider how civil society’s campaign for a “mandatory” rest day offers insight into both the success and limitations of developing transnational advocacy for domestic workers in Singapore.&quot;,&quot;publisher&quot;:&quot;SAGE Publications Inc.&quot;,&quot;issue&quot;:&quot;6&quot;,&quot;volume&quot;:&quot;64&quot;,&quot;container-title-short&quot;:&quot;&quot;},&quot;isTemporary&quot;:false}]},{&quot;citationID&quot;:&quot;MENDELEY_CITATION_71f702ee-9094-4508-97a9-eb0f78786951&quot;,&quot;properties&quot;:{&quot;noteIndex&quot;:0},&quot;isEdited&quot;:false,&quot;manualOverride&quot;:{&quot;isManuallyOverridden&quot;:false,&quot;citeprocText&quot;:&quot;(Eiler et al., 2017)&quot;,&quot;manualOverrideText&quot;:&quot;&quot;},&quot;citationTag&quot;:&quot;MENDELEY_CITATION_v3_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&quot;,&quot;citationItems&quot;:[{&quot;id&quot;:&quot;e0b3a7fe-89d9-3867-a6d8-da0ac478dd1c&quot;,&quot;itemData&quot;:{&quot;type&quot;:&quot;article-journal&quot;,&quot;id&quot;:&quot;e0b3a7fe-89d9-3867-a6d8-da0ac478dd1c&quot;,&quot;title&quot;:&quot;A SOCIAL NETWORK APPROACH TO UNDERSTANDING COMMUNITY PARTNERSHIPS IN A NONTRADITIONAL DESTINATION FOR LATINOS&quot;,&quot;author&quot;:[{&quot;family&quot;:&quot;Eiler&quot;,&quot;given&quot;:&quot;Brian A.&quot;,&quot;parse-names&quot;:false,&quot;dropping-particle&quot;:&quot;&quot;,&quot;non-dropping-particle&quot;:&quot;&quot;},{&quot;family&quot;:&quot;Bologna&quot;,&quot;given&quot;:&quot;Daniele A.&quot;,&quot;parse-names&quot;:false,&quot;dropping-particle&quot;:&quot;&quot;,&quot;non-dropping-particle&quot;:&quot;&quot;},{&quot;family&quot;:&quot;Vaughn&quot;,&quot;given&quot;:&quot;Lisa M.&quot;,&quot;parse-names&quot;:false,&quot;dropping-particle&quot;:&quot;&quot;,&quot;non-dropping-particle&quot;:&quot;&quot;},{&quot;family&quot;:&quot;Jacquez&quot;,&quot;given&quot;:&quot;Farrah&quot;,&quot;parse-names&quot;:false,&quot;dropping-particle&quot;:&quot;&quot;,&quot;non-dropping-particle&quot;:&quot;&quot;}],&quot;container-title&quot;:&quot;Journal of Community Psychology&quot;,&quot;DOI&quot;:&quot;10.1002/jcop.21841&quot;,&quot;ISSN&quot;:&quot;15206629&quot;,&quot;issued&quot;:{&quot;date-parts&quot;:[[2017,3,1]]},&quot;page&quot;:&quot;178-192&quot;,&quot;abstract&quot;:&quot;Cincinnati, like other new migration areas, has recently experienced tremendous growth in the Latino immigrant population. Because greater health disparities exist for Latinos compared to both majority and other minority groups, it is essential to understand how migratory patterns and healthcare infrastructure are related. In this study, social network analysis (SNA), which quantitatively assesses and evaluates network formation and network relationships, was used to investigate the structure of the Greater Cincinnati Latino health network. Referral and collaboration networks were assessed for 29 individuals serving the Latino community. Results indicated the desired collaboration network was nearly twice as dense as either the physical or the mental health referral networks. The physical network was also denser than the mental health network. Similar results were found when analyzing network centralization. Taken together, results indicate a need for additional strategic partnerships between Latino-serving providers and the Latino-serving community. Specific recommendations are briefly discussed.&quot;,&quot;publisher&quot;:&quot;Wiley-Liss Inc.&quot;,&quot;issue&quot;:&quot;2&quot;,&quot;volume&quot;:&quot;45&quot;,&quot;container-title-short&quot;:&quot;&quot;},&quot;isTemporary&quot;:false}]},{&quot;citationID&quot;:&quot;MENDELEY_CITATION_c4ad56ef-0bfb-4339-8a11-a001872a794f&quot;,&quot;properties&quot;:{&quot;noteIndex&quot;:0},&quot;isEdited&quot;:false,&quot;manualOverride&quot;:{&quot;isManuallyOverridden&quot;:false,&quot;citeprocText&quot;:&quot;(Smith &amp;#38; Christakis, 2008)&quot;,&quot;manualOverrideText&quot;:&quot;&quot;},&quot;citationTag&quot;:&quot;MENDELEY_CITATION_v3_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&quot;,&quot;citationItems&quot;:[{&quot;id&quot;:&quot;749b069e-608b-3b66-8443-7d8270c19f1d&quot;,&quot;itemData&quot;:{&quot;type&quot;:&quot;article&quot;,&quot;id&quot;:&quot;749b069e-608b-3b66-8443-7d8270c19f1d&quot;,&quot;title&quot;:&quot;Social networks and health&quot;,&quot;author&quot;:[{&quot;family&quot;:&quot;Smith&quot;,&quot;given&quot;:&quot;Kirsten P.&quot;,&quot;parse-names&quot;:false,&quot;dropping-particle&quot;:&quot;&quot;,&quot;non-dropping-particle&quot;:&quot;&quot;},{&quot;family&quot;:&quot;Christakis&quot;,&quot;given&quot;:&quot;Nicholas A.&quot;,&quot;parse-names&quot;:false,&quot;dropping-particle&quot;:&quot;&quot;,&quot;non-dropping-particle&quot;:&quot;&quot;}],&quot;container-title&quot;:&quot;Annual Review of Sociology&quot;,&quot;DOI&quot;:&quot;10.1146/annurev.soc.34.040507.134601&quot;,&quot;ISBN&quot;:&quot;9780824322342&quot;,&quot;ISSN&quot;:&quot;03600572&quot;,&quot;issued&quot;:{&quot;date-parts&quot;:[[2008]]},&quot;page&quot;:&quot;405-429&quot;,&quot;abstract&quot;:&quot;People are interconnected, and so their health is interconnected. In recognition of this social fact, there has been growing conceptual and empirical attention over the past decade to the impact of social networks on health. This article reviews prominent findings from this literature. After drawing a distinction between social network studies and social support studies, we explore current research on dyadic and supradyadic network influences on health, highlighting findings from both egocentric and sociocentric analyses. We then discuss the policy implications of this body of work, as well as future research directions. We conclude that the existence of social networks means that people's health is interdependent and that health and health care can transcend the individual in ways that patients, doctors, policy makers, and researchers should care about. Copyright © 2008 by Annual Reviews.&quot;,&quot;volume&quot;:&quot;34&quot;,&quot;container-title-short&quot;:&quot;&quot;},&quot;isTemporary&quot;:false}]},{&quot;citationID&quot;:&quot;MENDELEY_CITATION_ac1de555-03db-4b99-8668-7f1ba9897337&quot;,&quot;properties&quot;:{&quot;noteIndex&quot;:0},&quot;isEdited&quot;:false,&quot;manualOverride&quot;:{&quot;isManuallyOverridden&quot;:false,&quot;citeprocText&quot;:&quot;(Sabot et al., 2017)&quot;,&quot;manualOverrideText&quot;:&quot;&quot;},&quot;citationTag&quot;:&quot;MENDELEY_CITATION_v3_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&quot;,&quot;citationItems&quot;:[{&quot;id&quot;:&quot;b71b8dd8-f7ae-3ee2-8f6e-f4622dc975c5&quot;,&quot;itemData&quot;:{&quot;type&quot;:&quot;article-journal&quot;,&quot;id&quot;:&quot;b71b8dd8-f7ae-3ee2-8f6e-f4622dc975c5&quot;,&quot;title&quot;:&quot;Use of social network analysis methods to study professional advice and performance among healthcare providers: A systematic review&quot;,&quot;author&quot;:[{&quot;family&quot;:&quot;Sabot&quot;,&quot;given&quot;:&quot;Kate&quot;,&quot;parse-names&quot;:false,&quot;dropping-particle&quot;:&quot;&quot;,&quot;non-dropping-particle&quot;:&quot;&quot;},{&quot;family&quot;:&quot;Wickremasinghe&quot;,&quot;given&quot;:&quot;Deepthi&quot;,&quot;parse-names&quot;:false,&quot;dropping-particle&quot;:&quot;&quot;,&quot;non-dropping-particle&quot;:&quot;&quot;},{&quot;family&quot;:&quot;Blanchet&quot;,&quot;given&quot;:&quot;Karl&quot;,&quot;parse-names&quot;:false,&quot;dropping-particle&quot;:&quot;&quot;,&quot;non-dropping-particle&quot;:&quot;&quot;},{&quot;family&quot;:&quot;Avan&quot;,&quot;given&quot;:&quot;Bilal&quot;,&quot;parse-names&quot;:false,&quot;dropping-particle&quot;:&quot;&quot;,&quot;non-dropping-particle&quot;:&quot;&quot;},{&quot;family&quot;:&quot;Schellenberg&quot;,&quot;given&quot;:&quot;Joanna&quot;,&quot;parse-names&quot;:false,&quot;dropping-particle&quot;:&quot;&quot;,&quot;non-dropping-particle&quot;:&quot;&quot;}],&quot;container-title&quot;:&quot;Systematic Reviews&quot;,&quot;DOI&quot;:&quot;10.1186/s13643-017-0597-1&quot;,&quot;ISSN&quot;:&quot;20464053&quot;,&quot;PMID&quot;:&quot;29058638&quot;,&quot;issued&quot;:{&quot;date-parts&quot;:[[2017,10,23]]},&quot;abstract&quot;:&quot;Background: Social network analysis quantifies and visualizes relationships between and among individuals or organizations. Applications in the health sector remain underutilized. This systematic review seeks to analyze what social network methods have been used to study professional communication and performance among healthcare providers. Methods: Ten databases were searched from 1990 through April 2016, yielding 5970 articles screened for inclusion by two independent reviewers who extracted data and critically appraised each study. Inclusion criteria were study of health care worker professional communication, network methods used, and patient outcomes measured. The search identified 10 systematic reviews. The final set of articles had their citations prospectively and retrospectively screened. We used narrative synthesis to summarize the findings. Results: The six articles meeting our inclusion criteria described unique health sectors: one at primary healthcare level and five at tertiary level; five conducted in the USA, one in Australia. Four studies looked at multidisciplinary healthcare workers, while two focused on nurses. Two studies used mixed methods, four quantitative methods only, and one involved an experimental design. Four administered network surveys, one coded observations, and one used an existing survey to extract network data. Density and centrality were the most common network metrics although one study did not calculate any network properties and only visualized the network. Four studies involved tests of significance, and two used modeling methods. Social network analysis software preferences were evenly split between ORA and UCINET. All articles meeting our criteria were published in the past 5 years, suggesting that this remains in clinical care a nascent but emergent research area. There was marked diversity across all six studies in terms of research questions, health sector area, patient outcomes, and network analysis methods. Conclusion: Network methods are underutilized for the purposes of understanding professional communication and performance among healthcare providers. The paucity of articles meeting our search criteria, lack of studies in middle- and low-income contexts, limited number in non-tertiary settings, and few longitudinal, experimental designs, or network interventions present clear research gaps. Systematic review registration: PROSPERO CRD42015019328.&quot;,&quot;publisher&quot;:&quot;BioMed Central Ltd.&quot;,&quot;issue&quot;:&quot;1&quot;,&quot;volume&quot;:&quot;6&quot;,&quot;container-title-short&quot;:&quot;&quot;},&quot;isTemporary&quot;:false}]},{&quot;citationID&quot;:&quot;MENDELEY_CITATION_d5ad8c1f-f44b-45d0-bd49-fad509c9d46b&quot;,&quot;properties&quot;:{&quot;noteIndex&quot;:0},&quot;isEdited&quot;:false,&quot;manualOverride&quot;:{&quot;isManuallyOverridden&quot;:false,&quot;citeprocText&quot;:&quot;(Newman et al., 2014)&quot;,&quot;manualOverrideText&quot;:&quot;&quot;},&quot;citationTag&quot;:&quot;MENDELEY_CITATION_v3_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&quot;,&quot;citationItems&quot;:[{&quot;id&quot;:&quot;eeba5cbb-1252-3754-85fe-80161a110e0f&quot;,&quot;itemData&quot;:{&quot;type&quot;:&quot;article-journal&quot;,&quot;id&quot;:&quot;eeba5cbb-1252-3754-85fe-80161a110e0f&quot;,&quot;title&quot;:&quot;Social capital, network effects, and savings in rural Vietnam&quot;,&quot;author&quot;:[{&quot;family&quot;:&quot;Newman&quot;,&quot;given&quot;:&quot;Carol&quot;,&quot;parse-names&quot;:false,&quot;dropping-particle&quot;:&quot;&quot;,&quot;non-dropping-particle&quot;:&quot;&quot;},{&quot;family&quot;:&quot;Tarp&quot;,&quot;given&quot;:&quot;Finn&quot;,&quot;parse-names&quot;:false,&quot;dropping-particle&quot;:&quot;&quot;,&quot;non-dropping-particle&quot;:&quot;&quot;},{&quot;family&quot;:&quot;Broeck&quot;,&quot;given&quot;:&quot;Katleen&quot;,&quot;parse-names&quot;:false,&quot;dropping-particle&quot;:&quot;&quot;,&quot;non-dropping-particle&quot;:&quot;van den&quot;}],&quot;container-title&quot;:&quot;Review of Income and Wealth&quot;,&quot;DOI&quot;:&quot;10.1111/roiw.12061&quot;,&quot;ISSN&quot;:&quot;00346586&quot;,&quot;issued&quot;:{&quot;date-parts&quot;:[[2014,3]]},&quot;page&quot;:&quot;79-99&quot;,&quot;abstract&quot;:&quot;Information failures are a major barrier to formal financial saving in low-income countries. We explore the extent to which social capital in rural Vietnam plays a role in increasing formal savings where knowledge gaps exist. Social capital is defined as information sharing and the elimination of information asymmetries through active participation in the Women's Union. We consider high- and low-quality networks in terms of the quality of information transmitted. We find that membership of high-quality networks leads to higher levels of saving in formal financial institutions and saving for productive investments. Our results support a role for social capital in facilitating savings and suggest that transmitting financial information through the branches of the Women's Union could be effective in increasing formal savings at grassroots level. We also conclude that it is important to ensure that the information disseminated is accurate given that behavioral effects are also found in networks with low-quality information. © 2014 UNU-WIDER. Review of Income and Wealth published by John Wiley &amp; Sons Ltd on behalf of International Association for Research in Income and Wealth.&quot;,&quot;issue&quot;:&quot;1&quot;,&quot;volume&quot;:&quot;60&quot;,&quot;container-title-short&quot;:&quot;&quot;},&quot;isTemporary&quot;:false}]}]"/>
    <we:property name="MENDELEY_CITATIONS_STYLE" value="{&quot;id&quot;:&quot;https://www.zotero.org/styles/apa&quot;,&quot;title&quot;:&quot;American Psychological Association 7th edition&quot;,&quot;format&quot;:&quot;author-date&quot;}"/>
  </we:properties>
  <we:bindings/>
  <we:snapshot xmlns:r="http://schemas.openxmlformats.org/officeDocument/2006/relationships"/>
</we:webextension>
</file>

<file path=word/webextensions/webextension2.xml><?xml version="1.0" encoding="utf-8"?>
<we:webextension xmlns:we="http://schemas.microsoft.com/office/webextensions/webextension/2010/11" id="{8C1EA50A-E83F-4A71-8696-B356D0DFCCD2}">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31F99-47A6-4C28-8DA2-D7378273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9</Pages>
  <Words>4505</Words>
  <Characters>25683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2022-07-04T23:11:00Z</dcterms:created>
  <dcterms:modified xsi:type="dcterms:W3CDTF">2022-07-06T13:45:00Z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766b9655-d68a-36a7-99a4-de69226e4f46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